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4" w:type="dxa"/>
        <w:shd w:val="clear" w:color="auto" w:fill="FFFFFF"/>
        <w:tblCellMar>
          <w:left w:w="0" w:type="dxa"/>
          <w:right w:w="0" w:type="dxa"/>
        </w:tblCellMar>
        <w:tblLook w:val="04A0" w:firstRow="1" w:lastRow="0" w:firstColumn="1" w:lastColumn="0" w:noHBand="0" w:noVBand="1"/>
      </w:tblPr>
      <w:tblGrid>
        <w:gridCol w:w="5425"/>
        <w:gridCol w:w="5219"/>
      </w:tblGrid>
      <w:tr w:rsidR="00077A4B" w:rsidRPr="00750046" w:rsidTr="00A6327A">
        <w:trPr>
          <w:trHeight w:val="1278"/>
        </w:trPr>
        <w:tc>
          <w:tcPr>
            <w:tcW w:w="5425" w:type="dxa"/>
            <w:shd w:val="clear" w:color="auto" w:fill="FFFFFF"/>
            <w:hideMark/>
          </w:tcPr>
          <w:p w:rsidR="00077A4B" w:rsidRPr="00750046" w:rsidRDefault="00077A4B" w:rsidP="00A6327A">
            <w:pPr>
              <w:pStyle w:val="NormalWeb"/>
              <w:spacing w:line="270" w:lineRule="atLeast"/>
              <w:ind w:left="-270"/>
              <w:jc w:val="center"/>
              <w:rPr>
                <w:b/>
                <w:bCs/>
                <w:color w:val="000000" w:themeColor="text1"/>
                <w:sz w:val="26"/>
                <w:szCs w:val="26"/>
              </w:rPr>
            </w:pPr>
            <w:r w:rsidRPr="00750046">
              <w:rPr>
                <w:b/>
                <w:bCs/>
                <w:color w:val="000000" w:themeColor="text1"/>
                <w:sz w:val="26"/>
                <w:szCs w:val="26"/>
              </w:rPr>
              <w:t>BAN CHẤP HÀNH TRUNG ƯƠNG</w:t>
            </w:r>
          </w:p>
          <w:p w:rsidR="00077A4B" w:rsidRPr="00750046" w:rsidRDefault="00077A4B" w:rsidP="00A6327A">
            <w:pPr>
              <w:pStyle w:val="NormalWeb"/>
              <w:spacing w:before="0" w:line="270" w:lineRule="atLeast"/>
              <w:ind w:left="-270"/>
              <w:jc w:val="center"/>
              <w:rPr>
                <w:b/>
                <w:bCs/>
                <w:color w:val="000000" w:themeColor="text1"/>
                <w:sz w:val="26"/>
                <w:szCs w:val="26"/>
              </w:rPr>
            </w:pPr>
            <w:r w:rsidRPr="00750046">
              <w:rPr>
                <w:b/>
                <w:bCs/>
                <w:color w:val="000000" w:themeColor="text1"/>
                <w:sz w:val="26"/>
                <w:szCs w:val="26"/>
              </w:rPr>
              <w:t>*</w:t>
            </w:r>
          </w:p>
          <w:p w:rsidR="00077A4B" w:rsidRPr="00750046" w:rsidRDefault="00077A4B" w:rsidP="00A6327A">
            <w:pPr>
              <w:pStyle w:val="NormalWeb"/>
              <w:spacing w:before="0" w:line="270" w:lineRule="atLeast"/>
              <w:ind w:left="-270"/>
              <w:jc w:val="center"/>
              <w:rPr>
                <w:b/>
                <w:bCs/>
                <w:color w:val="000000" w:themeColor="text1"/>
                <w:sz w:val="26"/>
                <w:szCs w:val="26"/>
              </w:rPr>
            </w:pPr>
            <w:r w:rsidRPr="00750046">
              <w:rPr>
                <w:b/>
                <w:bCs/>
                <w:color w:val="000000" w:themeColor="text1"/>
                <w:sz w:val="26"/>
                <w:szCs w:val="26"/>
              </w:rPr>
              <w:t>Số 68-NQ/TW</w:t>
            </w:r>
          </w:p>
        </w:tc>
        <w:tc>
          <w:tcPr>
            <w:tcW w:w="5219" w:type="dxa"/>
            <w:shd w:val="clear" w:color="auto" w:fill="FFFFFF"/>
            <w:hideMark/>
          </w:tcPr>
          <w:p w:rsidR="00077A4B" w:rsidRPr="00750046" w:rsidRDefault="00077A4B" w:rsidP="00A6327A">
            <w:pPr>
              <w:pStyle w:val="NormalWeb"/>
              <w:spacing w:line="270" w:lineRule="atLeast"/>
              <w:jc w:val="center"/>
              <w:rPr>
                <w:b/>
                <w:bCs/>
                <w:color w:val="000000" w:themeColor="text1"/>
                <w:sz w:val="26"/>
                <w:szCs w:val="26"/>
              </w:rPr>
            </w:pPr>
            <w:r w:rsidRPr="00750046">
              <w:rPr>
                <w:b/>
                <w:bCs/>
                <w:color w:val="000000" w:themeColor="text1"/>
                <w:sz w:val="26"/>
                <w:szCs w:val="26"/>
              </w:rPr>
              <w:t>ĐẢNG CỘNG SẢN VIỆT NAM</w:t>
            </w:r>
          </w:p>
          <w:p w:rsidR="00077A4B" w:rsidRPr="00750046" w:rsidRDefault="00077A4B" w:rsidP="00A6327A">
            <w:pPr>
              <w:pStyle w:val="NormalWeb"/>
              <w:spacing w:line="270" w:lineRule="atLeast"/>
              <w:jc w:val="center"/>
              <w:rPr>
                <w:b/>
                <w:bCs/>
                <w:color w:val="000000" w:themeColor="text1"/>
                <w:sz w:val="26"/>
                <w:szCs w:val="26"/>
              </w:rPr>
            </w:pPr>
            <w:r w:rsidRPr="00750046">
              <w:rPr>
                <w:b/>
                <w:bCs/>
                <w:i/>
                <w:iCs/>
                <w:color w:val="000000" w:themeColor="text1"/>
                <w:sz w:val="26"/>
                <w:szCs w:val="26"/>
              </w:rPr>
              <w:t>Hà Nội, ngày 04 tháng 5 năm 2025</w:t>
            </w:r>
          </w:p>
        </w:tc>
      </w:tr>
    </w:tbl>
    <w:p w:rsidR="00D2373F" w:rsidRPr="00750046" w:rsidRDefault="00D2373F" w:rsidP="00A6327A">
      <w:pPr>
        <w:pStyle w:val="NormalWeb"/>
        <w:spacing w:before="0" w:beforeAutospacing="0" w:line="270" w:lineRule="atLeast"/>
        <w:jc w:val="center"/>
        <w:rPr>
          <w:color w:val="000000" w:themeColor="text1"/>
          <w:sz w:val="26"/>
          <w:szCs w:val="26"/>
        </w:rPr>
      </w:pPr>
    </w:p>
    <w:p w:rsidR="00D2373F" w:rsidRPr="00750046" w:rsidRDefault="00D2373F" w:rsidP="00A6327A">
      <w:pPr>
        <w:pStyle w:val="NormalWeb"/>
        <w:spacing w:before="0" w:beforeAutospacing="0" w:line="270" w:lineRule="atLeast"/>
        <w:jc w:val="center"/>
        <w:rPr>
          <w:color w:val="000000" w:themeColor="text1"/>
          <w:sz w:val="26"/>
          <w:szCs w:val="26"/>
        </w:rPr>
      </w:pPr>
      <w:r w:rsidRPr="00750046">
        <w:rPr>
          <w:rStyle w:val="Strong"/>
          <w:color w:val="000000" w:themeColor="text1"/>
          <w:sz w:val="26"/>
          <w:szCs w:val="26"/>
        </w:rPr>
        <w:t>NGHỊ QUYẾT</w:t>
      </w:r>
    </w:p>
    <w:p w:rsidR="00D2373F" w:rsidRPr="00750046" w:rsidRDefault="00D2373F" w:rsidP="00A6327A">
      <w:pPr>
        <w:pStyle w:val="NormalWeb"/>
        <w:spacing w:before="0" w:beforeAutospacing="0" w:line="270" w:lineRule="atLeast"/>
        <w:jc w:val="center"/>
        <w:rPr>
          <w:color w:val="000000" w:themeColor="text1"/>
          <w:sz w:val="26"/>
          <w:szCs w:val="26"/>
        </w:rPr>
      </w:pPr>
      <w:r w:rsidRPr="00750046">
        <w:rPr>
          <w:rStyle w:val="Strong"/>
          <w:color w:val="000000" w:themeColor="text1"/>
          <w:sz w:val="26"/>
          <w:szCs w:val="26"/>
        </w:rPr>
        <w:t>CỦA BỘ CHÍNH TRỊ</w:t>
      </w:r>
    </w:p>
    <w:p w:rsidR="00D2373F" w:rsidRPr="00750046" w:rsidRDefault="00D2373F" w:rsidP="00A6327A">
      <w:pPr>
        <w:pStyle w:val="NormalWeb"/>
        <w:spacing w:before="0" w:beforeAutospacing="0" w:line="270" w:lineRule="atLeast"/>
        <w:jc w:val="center"/>
        <w:rPr>
          <w:color w:val="000000" w:themeColor="text1"/>
          <w:sz w:val="26"/>
          <w:szCs w:val="26"/>
        </w:rPr>
      </w:pPr>
      <w:r w:rsidRPr="00750046">
        <w:rPr>
          <w:rStyle w:val="Strong"/>
          <w:color w:val="000000" w:themeColor="text1"/>
          <w:sz w:val="26"/>
          <w:szCs w:val="26"/>
        </w:rPr>
        <w:t>về phát triển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w:t>
      </w:r>
    </w:p>
    <w:p w:rsidR="00D2373F" w:rsidRPr="00750046" w:rsidRDefault="00D2373F" w:rsidP="00A6327A">
      <w:pPr>
        <w:pStyle w:val="NormalWeb"/>
        <w:spacing w:before="0" w:beforeAutospacing="0" w:line="270" w:lineRule="atLeast"/>
        <w:jc w:val="center"/>
        <w:rPr>
          <w:color w:val="000000" w:themeColor="text1"/>
          <w:sz w:val="26"/>
          <w:szCs w:val="26"/>
        </w:rPr>
      </w:pPr>
      <w:r w:rsidRPr="00750046">
        <w:rPr>
          <w:color w:val="000000" w:themeColor="text1"/>
          <w:sz w:val="26"/>
          <w:szCs w:val="26"/>
        </w:rPr>
        <w:t>-----</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Sau gần 40 năm đổi mới, kinh tế tư nhân nước ta đã từng bước phát triển cả về số lượng và chất lượng, trở thành một trong những động lực quan trọng của nền kinh tế thị trường định hướng xã hội chủ nghĩa. Khu vực kinh tế tư nhân hiện có khoảng hơn 940 nghìn doanh nghiệp và hơn 5 triệu hộ kinh doanh đang hoạt động, đóng góp khoảng 50% GDP, hơn 30% tổng thu ngân sách nhà nước và sử dụng khoảng 82% tổng số lao động vào tăng trưởng kinh tế, tạo việc làm, là lực lượng quan trọng thúc đẩy đổi mới sáng tạo, nâng cao năng suất lao động, gia tăng năng lực cạnh tranh quốc gia, góp phần xoá đói, giảm nghèo, ổn định đời sống xã hội. Nhiều doanh nghiệp tư nhân đã phát triển lớn mạnh, khẳng định thương hiệu và vươn ra thị trường khu vực, thế giới.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Tuy nhiên, kinh tế tư nhân hiện vẫn đối mặt với nhiều rào cản kìm hãm sự phát triển, chưa bứt phá về quy mô và năng lực cạnh tranh, chưa đáp ứng được yêu cầu, kỳ vọng là lực lượng nòng cốt của kinh tế đất nước. Hầu hết doanh nghiệp có quy mô siêu nhỏ, nhỏ và vừa; tiềm lực tài chính và trình độ quản trị hạn chế; phần lớn có năng lực công nghệ, đổi mới sáng tạo thấp; năng suất lao động, hiệu quả hoạt động và sức cạnh tranh chưa cao; tư duy kinh doanh thiếu tầm nhìn chiến lược, thiếu kết nối với các doanh nghiệp nhà nước và doanh nghiệp có vốn đầu tư trực tiếp nước ngoài.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Có nhiều nguyên nhân dẫn đến tình trạng nêu trên, nhưng chủ yếu là do: Tư duy, nhận thức về vị trí, vai trò của kinh tế tư nhân trong nền kinh tế còn chưa đầy đủ, chưa theo kịp yêu cầu phát triển; thể chế, pháp luật còn vướng mắc, bất cập; công tác lãnh đạo, chỉ đạo chưa được quan tâm đúng mức; quyền tài sản và quyền tự do kinh doanh chưa được bảo đảm đầy đủ. Kinh tế tư nhân còn gặp nhiều khó khăn, trở ngại trong tiếp cận nguồn lực, đặc biệt là vốn, công nghệ, đất đai, tài nguyên và nhân lực chất lượng cao. Một số chính sách ưu đãi, hỗ trợ chưa thực sự hiệu quả và khó tiếp cận; chi phí kinh doanh còn cao.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Nhằm hiện thực hoá mục tiêu phát triển đất nước như Nghị quyết Đại hội Đảng lần thứ XIII đã đề ra và đáp ứng yêu cầu phát triển trong kỷ nguyên mới, việc đổi mới tư duy, thống nhất nhận thức và hành động cần có những giải pháp tổng thể, toàn diện, đột phá để phát huy mạnh mẽ hơn nữa vai trò của kinh tế tư nhân, củng cố niềm tin, tạo khí thế và xung lực mới cho phát triển kinh tế, thúc đẩy tăng trưởng, nâng cao năng lực cạnh tranh quốc gia là cần thiết và cấp bách.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Từ tình hình trên, Bộ Chính trị yêu cầu tập trung quán triệt, thực hiện quyết liệt, đồng bộ, hiệu quả các nội dung sau:</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I- QUAN ĐIỂM CHỈ ĐẠO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1. Trong nền kinh tế thị trường định hướng xã hội chủ nghĩa, kinh tế tư nhân là một động lực quan trọng nhất của nền kinh tế quốc gia, là lực lượng tiên phong thúc đẩy tăng trưởng, tạo việc làm, nâng cao năng suất lao động, năng lực cạnh tranh quốc gia, công nghiệp hoá, hiện đại hoá, tái cấu trúc nền kinh tế theo hướng xanh, tuần hoàn, bền vững; cùng với kinh tế nhà nước, kinh tế tập thể, kinh tế tư nhân giữ vai trò nòng cốt để xây dựng nền kinh tế độc lập, tự chủ, tự lực, tự cường gắn với hội nhập quốc tế sâu rộng, thực chất, hiệu quả, đưa đất nước thoát khỏi nguy cơ tụt hậu, vươn lên phát triển thịnh vượng.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 Phát triển kinh tế tư nhân nhanh, bền vững, hiệu quả, chất lượng cao vừa là nhiệm vụ trọng tâm, cấp bách, vừa mang tính chiến lược lâu dài; cần được cụ thể hoá trong các chiến lược, chính sách phát triển của đất nước; nhằm phát huy mọi tiềm năng, thế mạnh, giải phóng toàn bộ sức sản xuất, kích hoạt, huy động và sử dụng hiệu quả mọi nguồn lực, nhất là nguồn lực trong Nhân dân cho phát triển kinh tế - xã hội, củng cố và tăng cường quốc phòng, an ninh, tăng cường đối ngoại và hội nhập quốc tế.</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3. Xoá bỏ triệt để nhận thức, tư tưởng, quan niệm, thái độ định kiến về kinh tế tư nhân Việt Nam; đánh giá đúng vai trò quan trọng của kinh tế tư nhân đối với phát triển đất nước; nuôi dưỡng, khuyến khích tinh thần kinh doanh, đổi mới sáng tạo của người dân, doanh nghiệp, tôn trọng doanh nghiệp, doanh nhân, xác định doanh nhân là người chiến sĩ trên mặt trận kinh tế; bảo đảm đầy đủ quyền sở hữu tài sản, quyền tự do kinh doanh, quyền cạnh tranh bình đẳng, được tự do kinh doanh các ngành nghề pháp luật không cẩm; tạo dựng, củng cố niềm tin giữa</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Nhà nước và khu vực kinh tế tư nhân; bảo vệ quyền và lợi ích hợp pháp của doanh nghiệp và doanh nhân; bảo đảm kinh tế tư nhân cạnh tranh bình đẳng với các thành phần kinh tế khác trong tiếp cận cơ hội kinh doanh và các nguồn lực của nền kinh tế, nhất là vốn, đất đai, công nghệ, nhân lực, dữ liệu và các nguồn lực hợp pháp khác của đất nước theo quy định của pháp luật.</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4. Tạo môi trường kinh doanh thông thoáng, minh bạch, ổn định, an toàn, dễ thực thi, chi phí thấp, đạt chuẩn quốc tế, bảo đảm khả năng cạnh tranh khu vực, toàn cầu. Kịp thời xây </w:t>
      </w:r>
      <w:r w:rsidRPr="00750046">
        <w:rPr>
          <w:color w:val="000000" w:themeColor="text1"/>
          <w:sz w:val="26"/>
          <w:szCs w:val="26"/>
        </w:rPr>
        <w:lastRenderedPageBreak/>
        <w:t>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5. Tăng cường vai trò lãnh đạo của Đảng, kiến tạo của Nhà nước, lấy doanh nghiệp là trung tâm, là chủ thể; chú trọng đào tạo, bồi dưỡng đội ngũ doanh nhân có đạo đức, văn hoá kinh doanh, bản lĩnh, trí tuệ, năng động, sáng tạo, nỗ lực vươn lên; tôn vinh, cổ vũ, phát triển đội ngũ doanh nhân lớn mạnh, có tinh thần yêu nước, tự tôn dân tộc, khát vọng cống hiến, thượng tôn pháp luật, tích cực thực hiện trách nhiệm xã hội.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II- MỤC TIÊU</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1. Đến năm 2030</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Kinh tế tư nhân là một động lực quan trọng nhất của nền kinh tế quốc gia; là lực lượng tiên phong trong phát triển khoa học công nghệ, đổi mới sáng tạo và chuyển đổi số, góp phần thực hiện thắng lợi mục tiêu của Nghị quyết số 57-NQ/TW, ngày 22/12/2024 của Bộ Chính trị và các chủ trương, đường lối khác của Đảng.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Phấn đấu có 2 triệu doanh nghiệp hoạt động trong nền kinh tế, 20 doanh nghiệp hoạt động/nghìn dân. Có ít nhất 20 doanh nghiệp lớn tham gia chuỗi giá trị toàn cầu.</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Tốc độ tăng trưởng bình quân của kinh tế tư nhân đạt khoảng 10-12%/năm, cao hơn tốc độ tăng trưởng của nền kinh tế; đóng góp khoảng 55-58% GDP, khoảng 35-40% tổng thu ngân sách nhà nước, giải quyết việc làm cho khoảng 84-85% tổng số lao động; năng suất lao động tăng bình quân khoảng 8,5-9,5%/năm.</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Trình độ, năng lực công nghệ, đổi mới sáng tạo, chuyển đổi số thuộc nhóm 3 nước đứng đầu ASEAN và nhóm 5 nước đứng đầu khu vực châu Á.</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 Tầm nhìn đến năm 2045</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Kinh tế tư nhân Việt Nam phát triển nhanh, mạnh, bền vững, chủ động tham gia vào chuỗi sản xuất, cung ứng toàn cầu; có năng lực cạnh tranh cao trong khu vực và quốc tế; phấn đấu đến năm 2045 có ít nhất 3 triệu doanh nghiệp hoạt động trong nền kinh tế; đóng góp khoảng trên 60% GDP.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III- NHIỆM VỤ, GIẢI PHÁP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 xml:space="preserve">1. </w:t>
      </w:r>
      <w:r w:rsidRPr="00750046">
        <w:rPr>
          <w:color w:val="000000" w:themeColor="text1"/>
          <w:sz w:val="26"/>
          <w:szCs w:val="26"/>
        </w:rPr>
        <w:t>Đổi mới tư duy, thống nhất cao về nhận thức và hành động, khơi dậy niềm tin, khát vọng dân tộc, tạo xung lực mới, khí thế mới để phát triển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 Nhất quán nhận thức của các cấp uỷ, chính quyền, cả hệ thống chính trị, cộng đồng doanh nghiệp và nhân dân về vị trí, vai trò của kinh tế tư nhân; củng cố niềm tin, khát vọng vươn lên và hành động mạnh mẽ của kinh tế tư nhân Việt Nam trong kỷ nguyên mới. Nhà nước kiến tạo, phục vụ, hỗ trợ kinh tế tư nhân phát triển nhanh, bền vững, không can thiệp hành chính vào hoạt động sản xuất, kinh doanh trái với nguyên tắc thị trường; xây dựng mối quan hệ giữa chính quyền với doanh nghiệp cởi mở, thân thiện, đồng hành, liêm chính phục vụ, kiến tạo phát triển.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Đẩy mạnh công tác truyền thông, nâng cao nhận thức và hành động, khơi dậy tinh thần kinh doanh, khởi nghiệp, sự tự tin, tự cường, tự hào dân tộc của mọi người dân để thúc đẩy phát triển mạnh mẽ kinh tế tư nhân. Các cơ quan truyền thông, báo chí cần nâng cao chất lượng, hiệu quả thông tin tuyên truyền, bảo đảm khách quan, trung thực, đầy đủ, cổ vũ, lan toả những mô hình tốt, cách làm hay, sáng tạo, hiệu quả, khích lệ tinh thần kinh doanh trong toàn xã hội. Nghiêm cấm các hành vi nhũng nhiễu, tiêu cực, đưa thông tin sai lệch, không chính xác, ảnh hưởng đến doanh nghiệp, doanh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 xml:space="preserve">2. </w:t>
      </w:r>
      <w:r w:rsidRPr="00750046">
        <w:rPr>
          <w:color w:val="000000" w:themeColor="text1"/>
          <w:sz w:val="26"/>
          <w:szCs w:val="26"/>
        </w:rPr>
        <w:t>Đẩy mạnh cải cách, hoàn thiện, nâng cao chất lượng thể chế, chính sách, bảo đảm và bảo vệ hữu hiệu quyền sở hữu, quyền tài sản, quyền tự do kinh doanh, quyền cạnh tranh bình đẳng của kinh tế tư nhân và bảo đảm thực thi hợp đồng của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2.1. Đẩy mạnh cải cách, hoàn thiện, nâng cao chất lượng thể chế, chính sách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Hoàn thiện hệ thống pháp luật, xoá bỏ các rào cản tiếp cận thị trường đảm bảo môi trường kinh doanh thông thoáng, minh bạch, rõ ràng, nhất quán, ổn định lâu dài, dễ tuân thủ, chi phí thấp. Minh bạch hoá, số hoá, thông minh hoá, tự động hoá, áp dụng triệt để trí tuệ nhân tạo và dữ liệu lớn trong thực hiện các quy trình, thủ tục hành chính, nhất là về gia nhập, rút lui khỏi thị trường, đất đai, quy hoạch, đầu tư, xây dựng, thuế, hải quan, bảo hiểm, sở hữu trí tuệ, tiêu chuẩn, quy chuẩn... Trong năm 2025, hoàn thành việc rà soát, loại bỏ những điều kiện kinh doanh không cần thiết, quy định chồng chéo, không phù hợp, cản trở sự phát triển của doanh nghiệp tư nhân; thực hiện cắt giảm ít nhất 30% thời gian xử lý thủ tục hành chính, ít nhất 30% chi phí tuân thủ pháp luật, ít nhất 30% điều kiện kinh doanh và tiếp tục cắt giảm mạnh trong những năm tiếp theo. Triển khai mạnh mẽ việc cung cấp dịch vụ công cho doanh nghiệp không phụ thuộc vào địa giới hành chính. Phấn đấu đến năm 2028, môi trường đầu tư kinh doanh của Việt Nam thuộc nhóm 3 quốc gia hàng đầu ASEAN và nhóm 30 quốc gia hàng đầu thế giới.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 Chuyển từ nền hành chính công vụ, quản lý là chủ yếu sang phục vụ và kiến tạo phát triển, lấy người dân, doanh nghiệp làm trung tâm; hiện đại hoá quản trị công, quản trị dựa trên dữ liệu. Thực hiện chuyển mạnh từ tiền kiểm sang hậu kiểm gắn với tăng cường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 Sửa đổi Luật Phá sản, rút ngắn thời gian xử lý các thủ tục pháp lý, mở rộng phạm vi áp dụng chế tài phá sản rút gọn; đầy mạnh áp dụng thủ tục tố tụng trên nền tảng điện tử, cải cách cơ chế xử lý tài sản. Thiết lập cơ chế đánh giá, phản hồi về các rào cản, vướng mắc trong hoạt động sản xuất kinh doanh. Khắc phục tình trạng thiếu nhất quán trong thực thi chính sách giữa trung ương và địa phương, giữa các bộ, ngành và giữa các địa phương với nhau.</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Thực hiện cơ chế thị trường, không phân biệt đối xử giữa các doanh nghiệp thuộc các thành phần kinh tế trong huy động, phân bổ và sử dụng các nguồn lực vốn, đất đai, tài nguyên, tài sản, công nghệ, nhân lực, dữ liệu và các nguồn lực tài nguyên khác. Rà soát, hoàn thiện các chính sách thuế, phí, lệ phí theo hướng bảo đảm đối xử công bằng giữa các thành phần kinh tế, giảm thuế suất, mở rộng cơ sở tính thuế, nhất là thu thuế điện tử khởi tạo từ máy tính tiền; nghiêm cấm lạm dụng quyết định hành chính, hành vi bảo hộ cục bộ của ngành, địa phương. Xử lý nghiêm các hành vi làm hạn chế cạnh tranh, lạm dụng vị trí thống lĩnh, vị trí độc quyền và cạnh tranh không lành mạnh.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 Có cơ chế thử nghiệm đối với những ngành, lĩnh vực mới trên cơ sở hậu kiểm, phù hợp với thông lệ quốc tế. Hoàn thiện pháp luật, chính sách về dữ liệu, quản trị dữ liệu, tạo thuận lợi cho doanh nghiệp kết nối, chia sẻ, khai thác dữ liệu, bảo đảm an ninh, an toàn.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Tạo mọi thuận lợi trong giải quyết thủ tục hành chính; phân công, phân cấp, phân nhiệm rõ ràng giữa các cấp, ngành của từng cơ quan, đơn vị, xác định rõ trách nhiệm người đứng đầu trong giải quyết thủ tục hành chính. Xử lý nghiêm các hành vi tham nhũng, trục lợi cá nhân, nhũng nhiễu của cán bộ, công chức; đồng thời, có cơ chế miễn trừ trách nhiệm đối với trường hợp đã thực hiện đầy đủ các quy trình, quy định liên quan, không tư lợi trong quá trình thực hiện nhiệm vụ, nhưng có thiệt hại do rủi ro khách quan.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Có cơ chế, chính sách đặc biệt hỗ trợ doanh nghiệp nhỏ và vừa, bảo đảm theo nguyên tắc thị trường và tuân thủ các cam kết quốc tế; bãi bỏ lệ phí môn bài; miễn thuế thu nhập doanh nghiệp cho doanh nghiệp nhỏ và vừa trong 3 năm đầu thành lập; bố trí đủ nguồn lực từ ngân sách trung ương và ngân sách địa phương cho các chương trình, chính sách hỗ trợ doanh nghiệp, kết hợp huy động nguồn lực từ các quỹ đầu tư của các doanh nghiệp, hiệp hội doanh nghiệp, ngành hàng, viện nghiên cứu, trường đại học... Tăng cường vai trò của kinh tế tư nhân, doanh nhân trong tham gia góp ý, phản biện chính sách, bảo đảm thực chất, hiệu quả, minh bạch.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 Đẩy mạnh phát triển thị trường trong nước, kích cầu tiêu dùng, đa dạng hoá các kênh phân phối, phát triển mạnh các nền tảng số, thương mại điện tử; triển khai thực chất, hiệu quả Cuộc vận động "Người Việt Nam ưu tiên dùng hàng Việt Nam"; nâng cấp, đổi mới chương trình xúc tiến thương mại quốc gia; hỗ trợ doanh nghiệp tư nhân xây dựng và quảng bá thương hiệu. Khuyến khích phát triển các tập đoàn bán lẻ tư nhân; có chính sách ưu tiên cho doanh nghiệp nhỏ và vừa, doanh nghiệp khởi nghiệp sáng tạo tham gia chương trình, kế hoạch, dự án mua sắm công phù hợp với thông lệ quốc tế. Nâng cao năng lực thực thi, tận dụng các cam kết quốc tế và có cơ chế hỗ trợ hiệu quả giải quyết tranh chấp quốc tế cho khu vực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Cập nhật và chuẩn hoá hệ thống chỉ tiêu, số liệu thống kê, cơ sở dữ liệu về kinh tế tư nhân để phục vụ cho công tác đánh giá, hoạch định chính sách, chiến lược phát triển phù hợp cho từng giai đoạn. Có cơ chế phù hợp chia sẻ hệ thống dữ liệu cho các cơ quan, tổ chức nghiên cứu, tư vấn, phản biện chính sách.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2.2. Bảo đảm và bảo vệ hữu hiệu quyền sở hữu, quyền tự do kinh doanh, quyền tài sản, quyền cạnh tranh bình đẳng và bảo đảm thực thi hợp đồng của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Hoàn thiện hệ thống pháp luật thực thi hợp đồng, giải quyết tranh chấp trong lĩnh vực kinh doanh, thương mại, rút ngắn thời gian giải quyết tranh chấp hợp đồng. Có cơ chế đặc thù để xử lý các dự án, hợp đồng tồn đọng kéo dài nhiều năm, gây thất thoát, lãng phí nguồn lực xã hội, cản trở quá trình phát triển của các doanh nghiệp tư nhân, song song với việc xác định vai trò, trách nhiệm của các cơ quan, tổ chức, đơn vị và cá nhân có liên quan theo quy định của pháp luật; chấm dứt tình trạng cơ quan nhà nước, doanh nghiệp nhà nước chậm thực hiện nghĩa vụ thanh toán theo các hợp đồng đã ký với các doanh nghiệp tư nhân. Tăng cường tính minh bạch, hiệu lực, hiệu quả của toà án kinh tế, trọng tài thương mại trong xử lý các tranh chấp thương mại quốc tế bảo đảm nhanh chóng, công bằng, khách quan, bình đẳng.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Rà soát, hoàn thiện và thực thi hiệu quả quy định pháp luật về bảo vệ quyền sở hữu tài sản, trong đó có quyền sở hữu trí tuệ và tài sản vô hình; giảm thiểu rủi ro pháp lý. Có chính sách hỗ trợ định giá, bảo hộ quyền sở hữu trí tuệ trong nước; hỗ trợ khuyến khích các doanh nghiệp tư nhân đăng ký quyền sở hữu trí tuệ ở nước ngoài và các tổ chức quốc tế. Có chế tài nghiêm khắc đối với hành vi vi phạm về sở hữu trí tuệ, nhất là vi phạm trên không gian thương mại điện tử. Bảo đảm thực hiện trực tuyến toàn trình thủ tục xác lập quyền sở hữu công nghiệp, cắt giảm tối đa thời gian thực hiện thủ tục yêu cầu cấp quyền sở hữu trí tuệ, bảo đảm phù hợp với thông lệ quốc tế.</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Chấm dứt tình trạng thanh tra, kiểm tra chồng chéo, trùng lắp, kéo dài, không cần thiết; bảo đảm nguyên tắc chỉ thực hiện thanh tra, kiểm tra mỗi năm 1 lần đối với doanh nghiệp, trừ trường hợp có bằng chứng rõ ràng về việc doanh nghiệp vi phạm; xử lý nghiêm các hành vi lạm dụng thanh tra, kiểm tra để nhũng nhiễu, gây khó khăn cho doanh nghiệp. Xây dựng hệ thống dữ liệu và công cụ trí tuệ nhân tạo cảnh báo sớm về </w:t>
      </w:r>
      <w:r w:rsidRPr="00750046">
        <w:rPr>
          <w:color w:val="000000" w:themeColor="text1"/>
          <w:sz w:val="26"/>
          <w:szCs w:val="26"/>
        </w:rPr>
        <w:lastRenderedPageBreak/>
        <w:t>các nguy cơ vi phạm pháp luật. Ứng dụng mạnh mẽ chuyển đổi số trong hoạt động thanh tra, kiểm tra, kiểm toán. Triển khai thanh tra, kiểm tra trực tuyến, ưu tiên thanh tra, kiểm tra từ xa dựa trên các dữ liệu điện tử, giảm thanh tra, kiểm tra trực tiếp. Miễn kiểm tra thực tế đối với các doanh nghiệp tuân thủ tốt quy định pháp luật.</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2.3. Tuân thủ nguyên tắc phân định rõ trách nhiệm hình sự với hành chính, dân sự; giữa pháp nhân và cá nhân trong xử lý vi phạm</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Sửa đổi các quy định về pháp luật hình sự, dân sự, tố tụng hình sự, tố tụng dân sự để bảo đảm nguyên tắc khi xử lý các sai phạm, vụ việc về dân sự kinh tế, ưu tiên áp dụng các biện pháp về dân sự, kinh tế, hành chính trước, cho phép các doanh nghiệp, doanh nhân được chủ động khắc phục sai phạm, thiệt hại. Trường hợp thực tiễn áp dụng pháp luật có thể dẫn đến xử lý hình sự hoặc không xử lý hình sự thì kiên quyết không áp dụng xử lý hình sự. Trường hợp đến mức xử lý hình sự thì ưu tiên các biện pháp khắc phục hậu quả kinh tế trước và là căn cứ quan trọng để xem xét các biện pháp xử lý tiếp theo. Không hồi tố các quy định pháp luật để xử lý bất lợi cho doanh nghiệp. Đối với các vụ việc thiếu chứng cứ, chứng cứ không rõ ràng phải sớm có kết luận, tránh ảnh hưởng đến uy tín, hoạt động sản xuất kinh doanh bình thường của doanh nghiệp, doanh nhân. Bảo đảm nguyên tắc suy đoán vô tội trong quá trình điều tra, xét xử các vụ án.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Bảo đảm việc niêm phong, kê biên tạm giữ, phong toả tài sản liên quan đến vụ việc, vụ án phải theo đúng thẩm quyền, trình tự, thủ tục, phạm vi, không xâm phạm quyền, lợi ích hợp pháp của cá nhân, tổ chức; bảo đảm giá trị niêm phong, kê biên, tạm giữ, phong toả tương ứng với dự kiến hậu quả thiệt hại trong vụ án.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Phân biệt rõ tài sản hình thành hợp pháp với tài sản có được từ hành vi vi phạm pháp luật, tài sản khác liên quan đến vụ án; giữa tài sản, quyền, nghĩa vụ của doanh nghiệp của cá nhân những người quản lý trong doanh nghiệp. Cho phép sử dụng hợp lý các biện pháp cần thiết để bảo đảm giá trị tài sản liên quan đến vụ án, giảm thiểu tác động của điều tra đến hoạt động sản xuất - kinh doanh, sau khi có ý kiến thống nhất của các cơ quan tố tụng và không ảnh hưởng đến hoạt động điều tra.</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3.</w:t>
      </w:r>
      <w:r w:rsidRPr="00750046">
        <w:rPr>
          <w:color w:val="000000" w:themeColor="text1"/>
          <w:sz w:val="26"/>
          <w:szCs w:val="26"/>
        </w:rPr>
        <w:t xml:space="preserve"> Tạo thuận lợi cho kinh tế tư nhân tiếp cận các nguồn lực về đất đai, vốn, nhân lực chất lượng cao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3.1. Tăng cường cơ hội tiếp cận đất đai, mặt bằng sản xuất kinh doanh cho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Đẩy mạnh chuyển đổi số, tạo thuận lợi cho kinh tế tư nhân tiếp cận đất đai, mặt bằng sản xuất kinh doanh. Có cơ chế, chính sách phù hợp kiểm soát biến động giá đất, đặc biệt là giá đất sản xuất kinh doanh, phi nông nghiệp, hạn chế tối đa ảnh hưởng đến kế hoạch đầu tư, sản xuất - kinh doanh của doanh nghiệp. Chậm nhất trong năm 2025, hoàn thành xây dựng Cơ sở dữ liệu quốc gia về đất đai kết nối với Trung tâm dữ liệu quốc gia và các </w:t>
      </w:r>
      <w:r w:rsidRPr="00750046">
        <w:rPr>
          <w:color w:val="000000" w:themeColor="text1"/>
          <w:sz w:val="26"/>
          <w:szCs w:val="26"/>
        </w:rPr>
        <w:lastRenderedPageBreak/>
        <w:t>cơ sở dữ liệu có liên quan. Thực hiện giao dịch điện tử trong lĩnh vực đất đai; công khai, minh bạch và chủ động cung cấp thông tin tới doanh nghiệp; giảm thiểu thời gian giải quyết thủ tục thuê đất, cấp giấy chứng nhận quyền sử dụng đất; hỗ trợ tích cực trong giải phóng mặt bằng.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Cho phép các địa phương sử dụng ngân sách địa phương để hỗ trợ chủ đầu tư kinh doanh hạ tầng khu công nghiệp, cụm công nghiệp, vườn ươm công nghệ, trên cơ sở yêu cầu, các chủ đầu tư dành một phần quỹ đất đã đầu tư cho các doanh nghiệp công nghệ cao, doanh nghiệp nhỏ và vừa, doanh nghiệp khởi nghiệp sáng tạo thuê. Các địa phương căn cứ vào tình hình thực tế, xác định quỹ đất đối với từng khu công nghiệp, cụm công nghiệp đảm bảo bình quân tối thiểu 20 ha/khu, cụm công nghiệp hoặc 5% tổng quỹ đất đã đầu tư kết cấu hạ tầng dành cho các doanh nghiệp nêu trên. Nhà nước có chính sách giảm tối thiểu 30% tiền thuê lại đất cho các đối tượng này trong vòng 5 năm đầu kể từ ngày ký hợp đồng thuê đất. Khoản tiền thuê đất được giảm được hoàn trả cho chủ đầu tư thông qua việc khấu trừ tiền thuê đất mà chủ đầu tư phải nộp theo quy định của pháp luật; có chính sách hỗ trợ về hạ tầng mặt bằng sạch, điện, nước, giao thông, thông tin liên lạc, thủ tục hành chính cho các doanh nghiệp sử dụng công nghệ cao, doanh nghiệp nhỏ và vừa, doanh nghiệp công nghiệp hỗ trợ, doanh nghiệp khởi nghiệp sáng tạo.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Tập trung tháo gỡ khó khăn, vướng mắc đối với các dự án vướng thủ tục, chậm tiến độ; đưa vào khai thác nguồn lực đất đai bị lãng phí, đất công, trụ sở cơ quan không sử dụng, đất trong các vụ việc tranh chấp, vụ án kéo dài. Có chính sách hỗ trợ cho doanh nghiệp nhỏ và vừa, doanh nghiệp công nghiệp hỗ trợ, doanh nghiệp đổi mới sáng tạo thuê nhà, đất là tài sản công chưa sử dụng hoặc không sử dụng tại địa phương.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3.2. Đẩy mạnh và đa dạng hoá nguồn vốn cho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Rà soát, hoàn thiện cơ chế, chính sách tín dụng cho kinh tế tư nhân. Có chính sách ưu tiên một phần nguồn tín dụng thương mại để dành cho doanh nghiệp tư nhân, nhất là doanh nghiệp nhỏ và vừa, doanh nghiệp công nghiệp hỗ trợ, doanh nghiệp khởi nghiệp sáng tạo vay để đầu tư máy móc, thiết bị, công nghệ mới, chuyển đổi xanh, chuyển đổi số và tín dụng xuất khẩu, tín dụng theo chuỗi cung ứng. Khuyến khích các tổ chức tài chính, tín dụng cho vay dựa trên cơ sở thẩm định phương thức sản xuất kinh doanh, phương án mở rộng thị trường đầu ra, cho vay dựa trên dữ liệu, dòng tiền, chuỗi giá trị, xem xét các tài sản bảo đảm bao gồm cả động sản, tài sản vô hình, tài sản hình thành trong tương lai và hình thức cho vay tín chấp.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Đẩy mạnh phát triển tín dụng xanh; Nhà nước có cơ chế hỗ trợ lãi suất và khuyến khích các tổ chức tín dụng giảm lãi suất cho doanh nghiệp tư nhân vay để triển khai các dự án xanh, tuần hoàn và áp dụng khung tiêu chuẩn môi trường, xã hội, quản trị (ESG).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Rà soát khuôn khổ pháp lý, hoàn thiện mô hình các quỹ bảo lãnh tín dụng cho doanh nghiệp nhỏ và vừa ở cả trung ương và địa phương; khuyến khích sự tham gia của các tổ </w:t>
      </w:r>
      <w:r w:rsidRPr="00750046">
        <w:rPr>
          <w:color w:val="000000" w:themeColor="text1"/>
          <w:sz w:val="26"/>
          <w:szCs w:val="26"/>
        </w:rPr>
        <w:lastRenderedPageBreak/>
        <w:t>chức tài chính, các doanh nghiệp lớn bảo lãnh cho các khoản vay của các doanh nghiệp nhỏ và vừa; chấp nhận rủi ro do điều kiện khách quan, bất khả kháng trong hoạt động bảo lãnh; thực hiện quản lý theo mục tiêu tổng thể; quy định mức trích quỹ dự phòng tài chính hợp lý, nới lỏng điều kiện cấp bảo lãnh so với điều kiện vay vốn ngân hàng; có cơ chế bổ sung nguồn lực, chính sách bảo hiểm hợp lý bảo đảm an toàn hệ thống. Nghiên cứu thành lập quỹ tái bảo lãnh và các mô hình bảo lãnh chéo, đồng bảo lãnh...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Hoàn thiện khung pháp lý, cơ chế hoạt động của Quỹ Phát triển doanh nghiệp nhỏ và vừa theo hướng mở rộng đối tượng, đơn giản hoá, minh bạch hoá, số hoá điều kiện, quy trình, thủ tục tiếp nhận, thẩm định, cho vay và giải ngân vốn; đa dạng hoá nguồn vốn từ ngân sách nhà nước, đóng góp từ doanh nghiệp, tổ chức, cá nhân trong nước và quốc tế...; khẩn trương bổ sung chức năng, nhiệm vụ đầu tư vào các quỹ đầu tư địa phương và các quỹ đầu tư tư nhân để tăng nguồn cung vốn cho doanh nghiệp nhỏ và vừa, doanh nghiệp khởi nghiệp sáng tạo; tài trợ vốn mồi cho các dự án khởi nghiệp, cho vay khởi nghiệp; xây dựng vườn ươm và hỗ trợ khởi nghiệp. Khuyến khích mô hình đồng tài trợ của các quỹ trung ương, địa phương, tư nhân và các tổ chức tài chính, tín dụng nhằm chia sẻ rủi ro và tăng mức ưu đãi cho các khoản vay đối với các doanh nghiệp nhỏ và vừa.</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Rà soát, sửa đổi bổ sung các quy định về hoạt động của các tổ chức cho vay không nhận tiền gửi để đa dạng hoá nguồn cung tín dụng cho doanh nghiệp, đặc biệt là doanh nghiệp nhỏ và vừa. Sửa đổi khung pháp lý về hoạt động của công ty cho thuê tài chính theo hướng mở rộng danh mục tài sản cho thuê, trong đó có tài sản phi truyền thống như phần mềm, quyền khai thác, tài sản trí tuệ, dữ liệu. Ban hành khung pháp lý thử nghiệm có kiểm soát về cho vay ngang hàng, về sàn giao dịch gọi vốn cộng đồng để kết nối trực tiếp doanh nghiệp nhỏ và vừa với cá nhân, tổ chức tài trợ vốn.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Kết nối, chia sẻ thông tin giữa các hệ thống ngân hàng, thuế và các cơ quan có liên quan, bảo đảm liên thông, chia sẻ dữ liệu về tình hình hoạt động và tài chính của doanh nghiệp, đánh giá tình hình mức độ tín nhiệm và chấm điểm tín dụng của doanh nghiệp từ phía các tổ chức tín dụng, các quỹ tài chính và các tổ chức xếp hạng tín dụng thứ ba để tăng cường cho vay đối với doanh nghiệp nhỏ và vừa, hộ kinh doanh.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Hỗ trợ doanh nghiệp nâng cao năng lực quản trị, xây dựng hệ thống tài chính minh bạch, chuẩn mực, chuẩn hoá chế độ kế toán, kiểm toán, thực hiện các giải pháp tăng uy tín và khả năng tiếp cận các nguồn lực tài chính.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Tăng cường thanh tra, kiểm tra, giám sát chặt chẽ hoạt động của các tổ chức tín dụng và hoạt động cấp tín dụng; kiểm soát chặt chẽ hoạt động cho vay phục vụ hệ sinh thái nội bộ.</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Rà soát, hoàn thiện chính sách thuế, tạo thuận lợi cho hoạt động đầu tư góp vốn của các quỹ đầu tư vào doanh nghiệp; tăng hạn mức đầu tư vào tài sản dài hạn hoặc tài trợ vốn trong cơ cấu vốn của doanh nghiệp; thiết lập cơ chế huy động vốn trung và dài hạn cho </w:t>
      </w:r>
      <w:r w:rsidRPr="00750046">
        <w:rPr>
          <w:color w:val="000000" w:themeColor="text1"/>
          <w:sz w:val="26"/>
          <w:szCs w:val="26"/>
        </w:rPr>
        <w:lastRenderedPageBreak/>
        <w:t>các quỹ đầu tư. Nghiên cứu cho phép các định chế đầu tư tài chính mở rộng khả năng huy động vốn từ các nguồn như quỹ bảo hiểm xã hội, quỹ hưu trí tự nguyện để phát triển thị trường vốn, đặc biệt là vốn trung và dài hạn cho doanh nghiệp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Khẩn trương nâng hạng, tái cơ cấu thị trường chứng khoán, phát triển thị trường bảo hiểm, hoàn thiện quy định về trái phiếu doanh nghiệp để nâng cao chất lượng và mở rộng kênh huy động vốn ổn định, chi phí thấp cho kinh tế tư nhân. Nghiên cứu xây dựng khung pháp lý về chứng khoán hoá các khoản nợ.</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3.3. Nâng cao chất lượng nguồn nhân lực cho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Tập trung các nguồn lực phát triển mạng lưới cơ sở giáo dục đại học, nghề nghiệp chất lượng cao, ngành nghề trọng điểm. Khuyến khích phát triển các chương trình liên kết đào tạo với nước ngoài, nhân rộng, chuyển giao các chương trình đào tạo tiên tiến phục vụ phát triển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Đổi mới phương thức đánh giá, công nhận tốt nghiệp có sự tham gia của doanh nghiệp đối với các chương trình chất lượng cao. Hỗ trợ, khuyến khích hình thức đào tạo theo đơn đặt hàng của doanh nghiệp và thu hút doanh nghiệp tham gia nhiều hơn vào đào tạo nhân lực. Chi phí đào tạo và đào tạo lại nhân lực của doanh nghiệp được tính vào chi phí được trừ để xác định thu nhập chịu thuế khi tính thuế thu nhập doanh nghiệp.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Thực hiện hiệu quả chương trình đào tạo, bồi dưỡng nâng cao chất lượng nguồn nhân lực cho kinh tế tư nhân; khuyến khích các địa phương sử dụng các nguồn lực hợp pháp của mình để hỗ trợ chủ động các chương trình đào tạo phát triển nguồn nhân lực phù hợp định hướng phát triển kinh tế xã hội của địa phương.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Triển khai chương trình đào tạo, bồi dưỡng 10.000 giám đốc điều hành; huy động các doanh nhân thành đạt tham gia đào tạo, chia sẻ kinh nghiệm, truyền cảm hứng, hỗ trợ thiết thực, hiệu quả cho đội ngũ doanh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Thúc đẩy giáo dục, đào tạo các kỹ năng sáng tạo, STEM, ngoại ngữ, kỹ năng số trong tất cả các bậc học đáp ứng yêu cầu nguồn nhân lực chất lượng cao gắn với phát triển khoa học công nghệ, đổi mới sáng tạo, khởi nghiệp.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 xml:space="preserve">4. </w:t>
      </w:r>
      <w:r w:rsidRPr="00750046">
        <w:rPr>
          <w:color w:val="000000" w:themeColor="text1"/>
          <w:sz w:val="26"/>
          <w:szCs w:val="26"/>
        </w:rPr>
        <w:t>Thúc đẩy khoa học công nghệ, đổi mới sáng tạo, chuyển đổi số, chuyển đổi xanh, kinh doanh hiệu quả, bền vững trong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Triển khai quyết liệt Nghị quyết số 57-NQ/TW, ngày 22/12/2024 của Bộ Chính trị về đột phá phát triển khoa học, công nghệ, đổi mới sáng tạo và chuyển đổi số quốc gia trong khu vực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 Ban hành khung pháp lý thử nghiệm có kiểm soát (sandbox) đối với công nghệ mới, sản phẩm, dịch vụ, mô hình kinh doanh mới; tạo môi trường thuận lợi cho doanh nghiệp tư nhân tham gia nghiên cứu và ứng dụng trí tuệ nhân tạo, chuỗi khối, dữ liệu lớn, thương mại điện tử, công nghệ tài chính, y tế thông minh...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Cho phép các doanh nghiệp được tính vào chi phí khi xác định thu nhập chịu thuế của doanh nghiệp đối với hoạt động nghiên cứu và phát triển bằng 200% chi phí thực tế của hoạt động này. Có chính sách hỗ trợ chi phí đầu tư mua sắm máy móc, đổi mới công nghệ, chi phí thực hiện chuyển đổi số, chuyển đổi xanh, kinh doanh bền vững, tuần hoàn thông qua cơ chế khấu trừ thuế thu nhập doanh nghiệp hoặc tài trợ qua các quỹ.</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Doanh nghiệp được trích tối đa 20% thu nhập tính thuế thu nhập doanh nghiệp để lập quỹ phát triển khoa học, công nghệ, đổi mới sáng tạo, chuyển đổi số và nghiên cứu phát triển. Doanh nghiệp được sử dụng quỹ để tự triển khai hoặc đặt hàng nghiên cứu phát triển bên ngoài theo cơ chế khoán sản phẩm.</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Doanh nghiệp, tổ chức tư nhân được sử dụng phòng thí nghiệm, phòng thử nghiệm, phòng hỗ trợ thiết kế và thiết bị nghiên cứu dùng chung, trung tâm thử nghiệm, đo lường, kiểm định, giám định của Nhà nước để phát triển sản phẩm với mức phí hợp lý.</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Có chính sách miễn, giảm thuế thu nhập doanh nghiệp cho các doanh nghiệp khởi nghiệp sáng tạo, công ty quản lý quỹ đầu tư mạo hiểm, tổ chức trung gian hỗ trợ khởi nghiệp, đổi mới sáng tạo kể từ thời điểm phát sinh thuế thu nhập doanh nghiệp phải nộp. Miễn thuế thu nhập cá nhân, thuế thu nhập doanh nghiệp cho các cá nhân, tổ chức đối với khoản thu nhập từ chuyển nhượng phần vốn góp, quyền góp vốn vào doanh nghiệp khởi nghiệp sáng tạo. Miễn, giảm thuế thu nhập cá nhân cho các chuyên gia, nhà khoa học làm việc tại doanh nghiệp khởi nghiệp sáng tạo, trung tâm nghiên cứu phát triển, trung tâm đổi mới sáng tạo, các tổ chức trung gian hỗ trợ khởi nghiệp đổi mới sáng tạo.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Nhà nước ưu tiên nguồn lực hỗ trợ đầu tư phát triển các trung tâm đổi mới sáng tạo phục vụ ươm tạo phục vụ cho các hoạt động nghiên cứu, thử nghiệm, phát triển và chuyển giao các công nghệ nhằm hỗ trợ doanh nghiệp đổi mới sáng tạo, khởi nghiệp.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5.</w:t>
      </w:r>
      <w:r w:rsidRPr="00750046">
        <w:rPr>
          <w:color w:val="000000" w:themeColor="text1"/>
          <w:sz w:val="26"/>
          <w:szCs w:val="26"/>
        </w:rPr>
        <w:t xml:space="preserve"> Tăng cường kết nối giữa các doanh nghiệp tư nhân, doanh nghiệp tư nhân với doanh nghiệp nhà nước và doanh nghiệp FDI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Xây dựng các chuỗi liên kết doanh nghiệp theo cụm ngành, chuỗi giá trị, chuỗi cung ứng. Khuyến khích các doanh nghiệp lớn dẫn dắt chuỗi cung ứng nội địa, kết nối với các doanh nghiệp nhỏ và vừa, hộ kinh doanh. Hỗ trợ phát triển các cụm liên kết ngành, nhất là công nghiệp hỗ trợ, chế biến chế tạo, chế biến nông sản, thực phẩm, công nghệ thông tin, công nghiệp sáng tạo. Xác định việc doanh nghiệp lớn chuyển giao công nghệ, hỗ trợ thử nghiệm sản phẩm, hỗ trợ kỹ thuật, kiến thức và đào tạo nguồn nhân lực, sử dụng sản phẩm, dịch vụ của doanh nghiệp nhỏ và vừa là một tiêu chí quan trọng để hưởng các </w:t>
      </w:r>
      <w:r w:rsidRPr="00750046">
        <w:rPr>
          <w:color w:val="000000" w:themeColor="text1"/>
          <w:sz w:val="26"/>
          <w:szCs w:val="26"/>
        </w:rPr>
        <w:lastRenderedPageBreak/>
        <w:t>chính sách ưu đãi của Nhà nước. Chi phí đào tạo và đào tạo lại nhân lực của doanh nghiệp lớn cho các doanh nghiệp nhỏ và vừa tham gia chuỗi được tính vào chi phí được trừ để xác định thu nhập chịu thuế khi tính thuế thu nhập doanh nghiệp.</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Khuyến khích các tổ chức tài chính, tín dụng tài trợ vốn cho các doanh nghiệp tư nhân hoạt động theo chuỗi giá trị, chuỗi cung ứng.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Khẩn trương triển khai các chính sách hỗ trợ về nghiên cứu phát triển, đào tạo, tư vấn, xúc tiến thương mại, chuyển giao công </w:t>
      </w:r>
      <w:proofErr w:type="gramStart"/>
      <w:r w:rsidRPr="00750046">
        <w:rPr>
          <w:color w:val="000000" w:themeColor="text1"/>
          <w:sz w:val="26"/>
          <w:szCs w:val="26"/>
        </w:rPr>
        <w:t>nghệ,...</w:t>
      </w:r>
      <w:proofErr w:type="gramEnd"/>
      <w:r w:rsidRPr="00750046">
        <w:rPr>
          <w:color w:val="000000" w:themeColor="text1"/>
          <w:sz w:val="26"/>
          <w:szCs w:val="26"/>
        </w:rPr>
        <w:t xml:space="preserve"> Hỗ trợ doanh nghiệp đạt các chứng chỉ, chứng nhận đáp ứng tiêu chuẩn ngành theo yêu cầu của thị trường xuất khẩu, tham gia chuỗi giá trị, chuỗi cung ứng. Nhà nước hỗ trợ các dịch vụ tư vấn, xúc tiến thương mại để kết nối các doanh nghiệp FDI với doanh nghiệp nội địa tại các khu công nghiệp, khu kinh tế trọng điểm, khu thương mại tự do.</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Áp dụng tỉ lệ nội địa hoá phù hợp theo lộ trình trong các ngành công nghiệp nền tảng, mũi nhọn, ưu tiên; đặt vấn đề các dự án FDI lớn phải có kế hoạch sử dụng chuỗi cung ứng nội địa ngay từ giai đoạn phê duyệt dự án. Hỗ trợ khởi nghiệp cho cán bộ quản lý, cán bộ kỹ thuật đã làm việc tại doanh nghiệp FDI nhằm tận dụng kinh nghiệm, kiến thức, mô hình quản trị, mối quan hệ với các doanh nghiệp FDI để tham gia vào chuỗi cung ứng.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6.</w:t>
      </w:r>
      <w:r w:rsidRPr="00750046">
        <w:rPr>
          <w:color w:val="000000" w:themeColor="text1"/>
          <w:sz w:val="26"/>
          <w:szCs w:val="26"/>
        </w:rPr>
        <w:t xml:space="preserve"> Hình thành và phát triển nhanh các doanh nghiệp lớn và vừa, các tập đoàn kinh tế tư nhân tầm cỡ khu vực và toàn cầu</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Mở rộng sự tham gia của doanh nghiệp tư nhân vào các dự án quan trọng quốc gia; Nhà nước chủ động có chính sách đặt hàng, đấu thầu hạn chế hoặc chỉ định thầu hoặc có chính sách ưu đãi khuyến khích khu vực kinh tế tư nhân tham gia cùng Nhà nước vào các lĩnh vực chiến lược, các dự án, nhiệm vụ nghiên cứu khoa học trọng điểm, quan trọng quốc gia (như đường sắt tốc độ cao, đường sắt đô thị, công nghiệp mũi nhọn, hạ tầng năng lượng, hạ tầng số, giao thông xanh, công nghiệp quốc phòng, an ninh...), những nhiệm vụ khẩn cấp, cấp bách. Có giải pháp thúc đẩy doanh nghiệp tư nhân đầu tư mở rộng và phát triển cung ứng dịch vụ y tế, giáo dục chất lượng cao, phát triển công nghiệp văn hoá, công nghiệp giải trí.</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Đa dạng hoá, nâng cao hiệu quả các hình thức hợp tác giữa Nhà nước và khu vực kinh tế tư nhân thông qua các mô hình hợp tác công tư (PPP), lãnh đạo công - quản trị tư, đầu tư công - quản lý tư, đầu tư tư - sử dụng công, trong các lĩnh vực cơ sở hạ tầng kinh tế, hạ tầng văn hoá - xã hội, công nghệ thông tin, truyền thông trên cơ sở lấy hiệu quả kinh tế - xã hội làm thước đo để lựa chọn. Khẩn trương xây dựng, triển khai Chương trình phát triển 1.000 doanh nghiệp tiêu biểu, tiên phong trong khoa học công nghệ, đổi mới sáng tạo, chuyển đổi số và chuyển đổi xanh, công nghiệp công nghệ cao, công nghiệp hỗ trợ.</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 Xây dựng, triển khai Chương trình vươn ra thị trường quốc tế (Go Global), tập trung hỗ trợ về thị trường, vốn, công nghệ, thương hiệu, kênh phân phối, logistics, bảo hiểm, thưởng thành tích xuất khẩu, tư vấn, pháp lý, giải quyết tranh chấp kinh doanh, thương mại, mua bán sáp nhập, kết nối với các tập đoàn đa quốc gia...</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7.</w:t>
      </w:r>
      <w:r w:rsidRPr="00750046">
        <w:rPr>
          <w:color w:val="000000" w:themeColor="text1"/>
          <w:sz w:val="26"/>
          <w:szCs w:val="26"/>
        </w:rPr>
        <w:t xml:space="preserve"> Hỗ trợ thực chất, hiệu quả doanh nghiệp nhỏ, siêu nhỏ và hộ kinh doanh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Cung cấp miễn phí các nền tảng số, phần mềm kế toán dùng chung, dịch vụ tư vấn pháp lý, đào tạo về quản trị doanh nghiệp, kế toán, thuế, nhân sự, pháp luật cho doanh nghiệp nhỏ, siêu nhỏ, hộ kinh doanh, cá nhân kinh doanh.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Thực hiện hiệu quả Chiến lược tài chính toàn diện quốc gia, thúc đẩy khả năng tiếp cận và sử dụng các sản phẩm tài chính cho các doanh nghiệp nhỏ, siêu nhỏ, hộ kinh doanh, ưu tiên chủ doanh nghiệp, hộ kinh doanh là thanh niên, phụ nữ, nhóm yếu thế, đồng bào dân tộc thiểu số, miền núi, biên giới, hải đảo và các mô hình kinh doanh bao trùm, tạo tác động xã hội.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 xml:space="preserve">8. </w:t>
      </w:r>
      <w:r w:rsidRPr="00750046">
        <w:rPr>
          <w:color w:val="000000" w:themeColor="text1"/>
          <w:sz w:val="26"/>
          <w:szCs w:val="26"/>
        </w:rPr>
        <w:t>Đề cao đạo đức kinh doanh, phát huy trách nhiệm xã hội, thúc đẩy mạnh mẽ tinh thần kinh doanh, tạo mọi điều kiện thuận lợi để doanh nhân tham gia quản trị đất nước</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Xây dựng đội ngũ doanh nhân có đạo đức, văn hoá kinh doanh, trung thực, thanh liêm, trách nhiệm xã hội, gắn với bản sắc dân tộc, tiếp cận tinh hoa văn hoá kinh doanh thế giới, mang trong mình khát vọng xây dựng đất nước giàu mạnh, hùng cường, thịnh vượng. Lấy đạo đức, văn hoá kinh doanh làm cốt lõi, đề cao tinh thần thượng tôn pháp luật. Đánh giá doanh nghiệp tư nhân theo chuẩn quốc tế dựa trên các tiêu chí cốt lõi về: (1) Mức độ tuân thủ pháp luật. (2) Giải quyết công ăn việc làm. (3) Đóng góp vào ngân sách nhà nước và (4) Tham gia các hoạt động an sinh xã hội.</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Thúc đẩy tinh thần khởi nghiệp trong toàn xã hội; nuôi dưỡng và khuyến khích tinh thần kinh doanh, đổi mới sáng tạo của mọi người dân. Khẩn trương đưa chương trình đào tạo khởi nghiệp kinh doanh vào các cơ sở giáo dục, đào tạo, thúc đẩy mạnh mẽ tinh thần khởi nghiệp, khởi sự kinh doanh trong học sinh, sinh viên.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xml:space="preserve">- Tôn vinh, biểu dương, khen thưởng các doanh nhân, doanh nghiệp điển hình, tiên tiến, kinh doanh hiệu quả, bền vững, thực hiện tốt trách nhiệm xã hội, tham gia tích cực các </w:t>
      </w:r>
      <w:r w:rsidRPr="00750046">
        <w:rPr>
          <w:color w:val="000000" w:themeColor="text1"/>
          <w:sz w:val="26"/>
          <w:szCs w:val="26"/>
        </w:rPr>
        <w:lastRenderedPageBreak/>
        <w:t>hoạt động vì cộng đồng. Huy động đội ngũ doanh nhân xuất sắc, có tâm, có tầm tham gia quản trị đất nước.</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Thiết lập mối quan hệ giữa các cấp uỷ đảng, chính quyền với doanh nghiệp chặt chẽ, thực chất, chia sẻ, cởi mở, chân thành, trong đó các cơ quan quản lý nhà nước phải chủ động, tận tuỵ giải quyết các vấn đề vướng mắc cho doanh nghiệp tư nhân theo chức năng, nhiệm vụ, thẩm quyền, kịp thời báo cáo cấp có thẩm quyền đối với những vấn đề vượt thẩm quyền; đồng thời phát huy vai trò góp ý, phản biện chính sách của doanh nghiệp, hiệp hội doanh nghiệp trung thực, kịp thời, đúng bản chất các vấn đề khó khăn, vướng mắc; nghiêm cấm việc thao túng, trục lợi chính sách, lợi dụng, làm tha hoá cán bộ, công chức.</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Doanh nghiệp tư nhân, doanh nhân cần chủ động đổi mới tư duy kinh doanh, năng động, sáng tạo, giữ vững bản lĩnh, nuôi dưỡng ý chí, khát vọng, không ngừng học hỏi, nâng cao năng lực, phẩm chất, trình độ, tích lũy kiến thức, kinh nghiệm, nỗ lực phấn đấu vươn lên, làm giàu chính đáng và đóng góp cho quê hương, đất nước.</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Không ngừng củng cố, nâng cao vai trò, chức năng, nhiệm vụ, hiệu quả hoạt động của các hiệp hội, các tổ chức đại diện cho doanh nghiệp, doanh nhân để bảo vệ quyền, lợi ích hợp pháp, chính đáng của doanh nghiệp, doanh nhân; tham gia xây dựng, phản biện và giám sát việc thực hiện chủ trương, chính sách phát triển kinh tế - xã hội của Đảng, Nhà nước.</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 Cần có chính sách cụ thể, khả thi trong xây dựng tổ chức Đoàn thanh niên Cộng sản Hồ Chí Minh và phát triển Đảng trong doanh nghiệp, doanh nhân và có cơ chế, quy định phù hợp đối với tổ chức Đảng trong doanh nghiệp để những người ưu tú trong doanh nghiệp đứng vào hàng ngũ của Đảng.</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rStyle w:val="Strong"/>
          <w:color w:val="000000" w:themeColor="text1"/>
          <w:sz w:val="26"/>
          <w:szCs w:val="26"/>
        </w:rPr>
        <w:t>IV- TỔ CHỨC THỰC HIỆN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1. Đảng uỷ Quốc hội lãnh đạo, chỉ đạo rà soát, hoàn thiện pháp luật về phát triển kinh tế tư nhân; tăng cường giám sát việc thực hiện theo quy định.</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2. Đảng uỷ Chính phủ: (1) Chỉ đạo xây dựng trình Quốc hội ban hành cơ chế, chính sách đặc thù, đặc biệt ngay trong Kỳ họp thứ 9, Quốc hội khoá XV (tháng 5/2025); xây dựng Chương trình hành động triển khai thực hiện Nghị quyết. (2) Phối hợp với Đảng uỷ Quốc hội kịp thời thể chế hoá đầy đủ các chủ trương, chính sách nêu tại Nghị quyết này và bố trí đủ nguồn lực để triển khai thực hiện, ban hành Nghị quyết của Quốc hội về phát triển kinh tế tư nhân ngay trong Kỳ họp thứ 9, Quốc hội khoá XV với các cơ chế, chính sách ưu đãi cụ thể, khả thi, hiệu quả. (3) Chủ trì chuẩn bị tài liệu quán triệt cùng với Ban Tuyên giáo và Dân vận Trung ương tổ chức quán triệt ngay sau khi có Nghị quyết của Quốc hội về cơ chế, chính sách đặc thù.</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lastRenderedPageBreak/>
        <w:t>3. Đảng uỷ các bộ, cơ quan ngang bộ, cơ quan trực thuộc Chính phủ, Toà án nhân dân tối cao, Viện Kiểm sát nhân dân tối cao, các tỉnh uỷ, thành uỷ, đảng uỷ trực thuộc Trung ương xây dựng kế hoạch hành động với các nhiệm vụ, giải pháp, lộ trình phù hợp và phân công cụ thể trách nhiệm cho các cơ quan, đơn vị thực hiện.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4. Đảng uỷ Mặt trận Tổ quốc, các đoàn thể Trung ương lãnh đạo, chỉ đạo xây dựng chương trình, kế hoạch hướng dẫn, vận động Nhân dân thực hiện Nghị quyết, phát huy vai trò giám sát, phản biện xã hội, tham gia xây dựng pháp luật, cơ chế, chính sách về phát triển kinh tế tư nhân.</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5. Ban Tuyên giáo và Dân vận Trung ương chủ trì, phối hợp với Đảng uỷ Chính phủ, các cơ quan liên quan tham mưu Bộ Chính trị, Ban Bí thư tổ chức quán triệt và tăng cường tuyên truyền, phổ biến nội dung N</w:t>
      </w:r>
      <w:bookmarkStart w:id="0" w:name="_GoBack"/>
      <w:bookmarkEnd w:id="0"/>
      <w:r w:rsidRPr="00750046">
        <w:rPr>
          <w:color w:val="000000" w:themeColor="text1"/>
          <w:sz w:val="26"/>
          <w:szCs w:val="26"/>
        </w:rPr>
        <w:t>ghị quyết.</w:t>
      </w:r>
    </w:p>
    <w:p w:rsidR="00D2373F" w:rsidRPr="00750046" w:rsidRDefault="00D2373F" w:rsidP="00A6327A">
      <w:pPr>
        <w:pStyle w:val="NormalWeb"/>
        <w:spacing w:before="0" w:beforeAutospacing="0" w:line="270" w:lineRule="atLeast"/>
        <w:jc w:val="both"/>
        <w:rPr>
          <w:color w:val="000000" w:themeColor="text1"/>
          <w:sz w:val="26"/>
          <w:szCs w:val="26"/>
        </w:rPr>
      </w:pPr>
      <w:r w:rsidRPr="00750046">
        <w:rPr>
          <w:color w:val="000000" w:themeColor="text1"/>
          <w:sz w:val="26"/>
          <w:szCs w:val="26"/>
        </w:rPr>
        <w:t>6. Đảng uỷ Chính phủ chủ trì, phối hợp với Ban Chính sách, chiến lược Trung ương, Văn phòng Trung ương Đảng, các đảng uỷ trực thuộc Trung ương và địa phương theo dõi, đánh giá kết quả thực hiện Nghị quyết; báo cáo Bộ Chính trị để chỉ đạo những vấn đề phát sinh và đòi hỏi của thực tiễn.</w:t>
      </w:r>
    </w:p>
    <w:p w:rsidR="00D2373F" w:rsidRPr="00A6327A" w:rsidRDefault="00D2373F" w:rsidP="00A6327A">
      <w:pPr>
        <w:pStyle w:val="NormalWeb"/>
        <w:spacing w:before="0" w:beforeAutospacing="0" w:line="270" w:lineRule="atLeast"/>
        <w:jc w:val="both"/>
        <w:rPr>
          <w:b/>
          <w:i/>
          <w:color w:val="000000" w:themeColor="text1"/>
          <w:sz w:val="26"/>
          <w:szCs w:val="26"/>
        </w:rPr>
      </w:pPr>
      <w:r w:rsidRPr="00A6327A">
        <w:rPr>
          <w:b/>
          <w:i/>
          <w:color w:val="000000" w:themeColor="text1"/>
          <w:sz w:val="26"/>
          <w:szCs w:val="26"/>
        </w:rPr>
        <w:t>Nghị quyết này phổ biến đến chi bộ./.</w:t>
      </w:r>
    </w:p>
    <w:p w:rsidR="008A24ED" w:rsidRPr="00750046" w:rsidRDefault="008A24ED" w:rsidP="00A6327A">
      <w:pPr>
        <w:jc w:val="both"/>
        <w:rPr>
          <w:color w:val="000000" w:themeColor="text1"/>
          <w:sz w:val="26"/>
          <w:szCs w:val="26"/>
        </w:rPr>
      </w:pPr>
    </w:p>
    <w:sectPr w:rsidR="008A24ED" w:rsidRPr="00750046" w:rsidSect="008A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3F"/>
    <w:rsid w:val="000300E2"/>
    <w:rsid w:val="00077A4B"/>
    <w:rsid w:val="00485A76"/>
    <w:rsid w:val="004E10E5"/>
    <w:rsid w:val="00750046"/>
    <w:rsid w:val="007A70D7"/>
    <w:rsid w:val="008A24ED"/>
    <w:rsid w:val="00A6327A"/>
    <w:rsid w:val="00C51679"/>
    <w:rsid w:val="00D23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D0C4A-AD26-405A-AE8F-D3D7E24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unhideWhenUsed/>
    <w:rsid w:val="00D2373F"/>
    <w:pPr>
      <w:spacing w:before="100" w:beforeAutospacing="1" w:after="100" w:afterAutospacing="1"/>
    </w:pPr>
  </w:style>
  <w:style w:type="character" w:styleId="Strong">
    <w:name w:val="Strong"/>
    <w:basedOn w:val="DefaultParagraphFont"/>
    <w:uiPriority w:val="22"/>
    <w:qFormat/>
    <w:rsid w:val="00D23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5110">
      <w:bodyDiv w:val="1"/>
      <w:marLeft w:val="0"/>
      <w:marRight w:val="0"/>
      <w:marTop w:val="0"/>
      <w:marBottom w:val="0"/>
      <w:divBdr>
        <w:top w:val="none" w:sz="0" w:space="0" w:color="auto"/>
        <w:left w:val="none" w:sz="0" w:space="0" w:color="auto"/>
        <w:bottom w:val="none" w:sz="0" w:space="0" w:color="auto"/>
        <w:right w:val="none" w:sz="0" w:space="0" w:color="auto"/>
      </w:divBdr>
    </w:div>
    <w:div w:id="997727823">
      <w:bodyDiv w:val="1"/>
      <w:marLeft w:val="0"/>
      <w:marRight w:val="0"/>
      <w:marTop w:val="0"/>
      <w:marBottom w:val="0"/>
      <w:divBdr>
        <w:top w:val="none" w:sz="0" w:space="0" w:color="auto"/>
        <w:left w:val="none" w:sz="0" w:space="0" w:color="auto"/>
        <w:bottom w:val="none" w:sz="0" w:space="0" w:color="auto"/>
        <w:right w:val="none" w:sz="0" w:space="0" w:color="auto"/>
      </w:divBdr>
    </w:div>
    <w:div w:id="1144084576">
      <w:bodyDiv w:val="1"/>
      <w:marLeft w:val="0"/>
      <w:marRight w:val="0"/>
      <w:marTop w:val="0"/>
      <w:marBottom w:val="0"/>
      <w:divBdr>
        <w:top w:val="none" w:sz="0" w:space="0" w:color="auto"/>
        <w:left w:val="none" w:sz="0" w:space="0" w:color="auto"/>
        <w:bottom w:val="none" w:sz="0" w:space="0" w:color="auto"/>
        <w:right w:val="none" w:sz="0" w:space="0" w:color="auto"/>
      </w:divBdr>
    </w:div>
    <w:div w:id="20154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Luat su Giap</cp:lastModifiedBy>
  <cp:revision>2</cp:revision>
  <dcterms:created xsi:type="dcterms:W3CDTF">2025-05-22T08:50:00Z</dcterms:created>
  <dcterms:modified xsi:type="dcterms:W3CDTF">2025-05-22T08:50:00Z</dcterms:modified>
</cp:coreProperties>
</file>