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82" w:rsidRPr="00374D82" w:rsidRDefault="00374D82" w:rsidP="00D13122">
      <w:pPr>
        <w:pStyle w:val="NormalWeb"/>
        <w:spacing w:before="120" w:beforeAutospacing="0" w:after="120" w:afterAutospacing="0" w:line="320" w:lineRule="exact"/>
        <w:jc w:val="both"/>
        <w:rPr>
          <w:b/>
          <w:bCs/>
          <w:color w:val="FF0000"/>
          <w:sz w:val="26"/>
          <w:szCs w:val="26"/>
        </w:rPr>
      </w:pPr>
      <w:r w:rsidRPr="00374D82">
        <w:rPr>
          <w:b/>
          <w:bCs/>
          <w:color w:val="FF0000"/>
          <w:sz w:val="26"/>
          <w:szCs w:val="26"/>
        </w:rPr>
        <w:t>1. ĐỐI VỚI THỦ TỤC ĐK LUẬT SƯ BÀO CHỮA:</w:t>
      </w:r>
    </w:p>
    <w:p w:rsidR="00374D82" w:rsidRPr="00374D82" w:rsidRDefault="00374D82" w:rsidP="00D13122">
      <w:pPr>
        <w:pStyle w:val="NormalWeb"/>
        <w:spacing w:before="120" w:beforeAutospacing="0" w:after="120" w:afterAutospacing="0" w:line="320" w:lineRule="exact"/>
        <w:jc w:val="both"/>
        <w:rPr>
          <w:b/>
          <w:bCs/>
          <w:sz w:val="26"/>
          <w:szCs w:val="26"/>
        </w:rPr>
      </w:pPr>
      <w:r w:rsidRPr="00374D82">
        <w:rPr>
          <w:b/>
          <w:bCs/>
          <w:sz w:val="26"/>
          <w:szCs w:val="26"/>
        </w:rPr>
        <w:t>Theo Luật luật sư và Bộ luật tố tụng thì khi đăng ký Luật sư bào chữa trong vụ án hình sự thì ngoài thẻ luật sư và giấy yêu cầu luật sư thì không yêu cầu thêm tài liệu chứng minh mối quan hệ người thân thích, nhưng đến TT46 thì yêu cầu. Cụ thể như sau:</w:t>
      </w:r>
    </w:p>
    <w:p w:rsidR="00D13122" w:rsidRPr="008D7149" w:rsidRDefault="00D13122" w:rsidP="00D13122">
      <w:pPr>
        <w:pStyle w:val="NormalWeb"/>
        <w:spacing w:before="120" w:beforeAutospacing="0" w:after="120" w:afterAutospacing="0" w:line="320" w:lineRule="exact"/>
        <w:jc w:val="both"/>
        <w:rPr>
          <w:b/>
          <w:bCs/>
          <w:sz w:val="26"/>
          <w:szCs w:val="26"/>
        </w:rPr>
      </w:pPr>
      <w:r w:rsidRPr="00D63F8F">
        <w:rPr>
          <w:b/>
          <w:bCs/>
          <w:sz w:val="26"/>
          <w:szCs w:val="26"/>
          <w:highlight w:val="yellow"/>
        </w:rPr>
        <w:t>Theo luật luật sư 2012:</w:t>
      </w:r>
    </w:p>
    <w:p w:rsidR="00D13122" w:rsidRPr="008D7149" w:rsidRDefault="00D13122" w:rsidP="00D13122">
      <w:pPr>
        <w:pStyle w:val="NormalWeb"/>
        <w:spacing w:before="120" w:beforeAutospacing="0" w:after="120" w:afterAutospacing="0" w:line="320" w:lineRule="exact"/>
        <w:ind w:firstLine="567"/>
        <w:jc w:val="both"/>
        <w:rPr>
          <w:sz w:val="26"/>
          <w:szCs w:val="26"/>
        </w:rPr>
      </w:pPr>
      <w:r w:rsidRPr="008D7149">
        <w:rPr>
          <w:b/>
          <w:bCs/>
          <w:sz w:val="26"/>
          <w:szCs w:val="26"/>
          <w:lang w:val="vi-VN"/>
        </w:rPr>
        <w:t>“Điều 27. Hoạt động tham gia tố tụng của luật sư</w:t>
      </w:r>
    </w:p>
    <w:p w:rsidR="00D13122" w:rsidRPr="008D7149" w:rsidRDefault="00D13122" w:rsidP="00D13122">
      <w:pPr>
        <w:pStyle w:val="NormalWeb"/>
        <w:spacing w:before="120" w:beforeAutospacing="0" w:after="120" w:afterAutospacing="0" w:line="320" w:lineRule="exact"/>
        <w:ind w:firstLine="567"/>
        <w:jc w:val="both"/>
        <w:rPr>
          <w:sz w:val="26"/>
          <w:szCs w:val="26"/>
        </w:rPr>
      </w:pPr>
      <w:r w:rsidRPr="008D7149">
        <w:rPr>
          <w:sz w:val="26"/>
          <w:szCs w:val="26"/>
        </w:rPr>
        <w:t xml:space="preserve">3. </w:t>
      </w:r>
      <w:r w:rsidRPr="008D7149">
        <w:rPr>
          <w:sz w:val="26"/>
          <w:szCs w:val="26"/>
        </w:rPr>
        <w:t>……………………….</w:t>
      </w:r>
    </w:p>
    <w:p w:rsidR="00D13122" w:rsidRPr="008D7149" w:rsidRDefault="00D13122" w:rsidP="00D13122">
      <w:pPr>
        <w:pStyle w:val="NormalWeb"/>
        <w:spacing w:before="120" w:beforeAutospacing="0" w:after="120" w:afterAutospacing="0" w:line="320" w:lineRule="exact"/>
        <w:ind w:firstLine="567"/>
        <w:jc w:val="both"/>
        <w:rPr>
          <w:sz w:val="26"/>
          <w:szCs w:val="26"/>
        </w:rPr>
      </w:pPr>
      <w:r w:rsidRPr="008D7149">
        <w:rPr>
          <w:sz w:val="26"/>
          <w:szCs w:val="26"/>
        </w:rPr>
        <w:t>K</w:t>
      </w:r>
      <w:r w:rsidRPr="008D7149">
        <w:rPr>
          <w:sz w:val="26"/>
          <w:szCs w:val="26"/>
          <w:lang w:val="vi-VN"/>
        </w:rPr>
        <w:t>hi đề nghị cấp Giấy chứng nhận người bào ch</w:t>
      </w:r>
      <w:r w:rsidRPr="008D7149">
        <w:rPr>
          <w:sz w:val="26"/>
          <w:szCs w:val="26"/>
        </w:rPr>
        <w:t>ữ</w:t>
      </w:r>
      <w:r w:rsidRPr="008D7149">
        <w:rPr>
          <w:sz w:val="26"/>
          <w:szCs w:val="26"/>
          <w:lang w:val="vi-VN"/>
        </w:rPr>
        <w:t>a, luật sư xuất trình các giấy tờ sau đây:</w:t>
      </w:r>
    </w:p>
    <w:p w:rsidR="00D13122" w:rsidRPr="008D7149" w:rsidRDefault="00D13122" w:rsidP="00D13122">
      <w:pPr>
        <w:pStyle w:val="NormalWeb"/>
        <w:spacing w:before="120" w:beforeAutospacing="0" w:after="120" w:afterAutospacing="0" w:line="320" w:lineRule="exact"/>
        <w:ind w:firstLine="567"/>
        <w:jc w:val="both"/>
        <w:rPr>
          <w:sz w:val="26"/>
          <w:szCs w:val="26"/>
        </w:rPr>
      </w:pPr>
      <w:r w:rsidRPr="008D7149">
        <w:rPr>
          <w:sz w:val="26"/>
          <w:szCs w:val="26"/>
        </w:rPr>
        <w:t xml:space="preserve">a) </w:t>
      </w:r>
      <w:r w:rsidRPr="008D7149">
        <w:rPr>
          <w:sz w:val="26"/>
          <w:szCs w:val="26"/>
          <w:lang w:val="vi-VN"/>
        </w:rPr>
        <w:t>Thẻ luật sư;</w:t>
      </w:r>
    </w:p>
    <w:p w:rsidR="00D13122" w:rsidRPr="008D7149" w:rsidRDefault="00D13122" w:rsidP="00D13122">
      <w:pPr>
        <w:pStyle w:val="NormalWeb"/>
        <w:spacing w:before="120" w:beforeAutospacing="0" w:after="120" w:afterAutospacing="0" w:line="320" w:lineRule="exact"/>
        <w:ind w:firstLine="567"/>
        <w:jc w:val="both"/>
        <w:rPr>
          <w:sz w:val="26"/>
          <w:szCs w:val="26"/>
        </w:rPr>
      </w:pPr>
      <w:r w:rsidRPr="008D7149">
        <w:rPr>
          <w:sz w:val="26"/>
          <w:szCs w:val="26"/>
        </w:rPr>
        <w:t xml:space="preserve">b) </w:t>
      </w:r>
      <w:r w:rsidRPr="008D7149">
        <w:rPr>
          <w:sz w:val="26"/>
          <w:szCs w:val="26"/>
          <w:lang w:val="vi-VN"/>
        </w:rPr>
        <w:t>Giấy yêu cầu luật sư của người bị tạm giữ, bị can,</w:t>
      </w:r>
      <w:r w:rsidRPr="008D7149">
        <w:rPr>
          <w:sz w:val="26"/>
          <w:szCs w:val="26"/>
          <w:lang w:val="vi-VN"/>
        </w:rPr>
        <w:t xml:space="preserve"> bị cáo hoặc của người khác </w:t>
      </w:r>
      <w:r w:rsidRPr="008D7149">
        <w:rPr>
          <w:sz w:val="26"/>
          <w:szCs w:val="26"/>
        </w:rPr>
        <w:t>(</w:t>
      </w:r>
      <w:r w:rsidRPr="008D7149">
        <w:rPr>
          <w:color w:val="000000"/>
          <w:sz w:val="26"/>
          <w:szCs w:val="26"/>
          <w:lang w:val="nl-NL"/>
        </w:rPr>
        <w:t>không có yêu cầu xác nhận chính quyền địa phương, hay tài liệu, xác nhận mối quan hệ thân thích</w:t>
      </w:r>
      <w:r w:rsidRPr="008D7149">
        <w:rPr>
          <w:sz w:val="26"/>
          <w:szCs w:val="26"/>
        </w:rPr>
        <w:t>)</w:t>
      </w:r>
      <w:r w:rsidRPr="008D7149">
        <w:rPr>
          <w:sz w:val="26"/>
          <w:szCs w:val="26"/>
          <w:lang w:val="vi-VN"/>
        </w:rPr>
        <w:t>.</w:t>
      </w:r>
    </w:p>
    <w:p w:rsidR="00D13122" w:rsidRPr="008D7149" w:rsidRDefault="00D13122" w:rsidP="00D13122">
      <w:pPr>
        <w:pStyle w:val="NormalWeb"/>
        <w:spacing w:before="120" w:beforeAutospacing="0" w:after="120" w:afterAutospacing="0" w:line="320" w:lineRule="exact"/>
        <w:ind w:firstLine="567"/>
        <w:jc w:val="both"/>
        <w:rPr>
          <w:sz w:val="26"/>
          <w:szCs w:val="26"/>
        </w:rPr>
      </w:pPr>
      <w:r w:rsidRPr="008D7149">
        <w:rPr>
          <w:sz w:val="26"/>
          <w:szCs w:val="26"/>
        </w:rPr>
        <w:t>……………………..</w:t>
      </w:r>
    </w:p>
    <w:p w:rsidR="007E1E73" w:rsidRPr="008D7149" w:rsidRDefault="00D13122">
      <w:pPr>
        <w:rPr>
          <w:rFonts w:ascii="Times New Roman" w:hAnsi="Times New Roman" w:cs="Times New Roman"/>
          <w:b/>
          <w:sz w:val="26"/>
          <w:szCs w:val="26"/>
        </w:rPr>
      </w:pPr>
      <w:r w:rsidRPr="00D63F8F">
        <w:rPr>
          <w:rFonts w:ascii="Times New Roman" w:hAnsi="Times New Roman" w:cs="Times New Roman"/>
          <w:b/>
          <w:sz w:val="26"/>
          <w:szCs w:val="26"/>
          <w:highlight w:val="yellow"/>
        </w:rPr>
        <w:t>Theo Bộ luật tố tụng hình sự 2015:</w:t>
      </w:r>
    </w:p>
    <w:p w:rsidR="00D13122" w:rsidRPr="008D7149" w:rsidRDefault="00D13122" w:rsidP="00D13122">
      <w:pPr>
        <w:spacing w:before="120" w:after="120" w:line="320" w:lineRule="exact"/>
        <w:ind w:firstLine="567"/>
        <w:jc w:val="both"/>
        <w:rPr>
          <w:rFonts w:ascii="Times New Roman" w:hAnsi="Times New Roman" w:cs="Times New Roman"/>
          <w:sz w:val="26"/>
          <w:szCs w:val="26"/>
        </w:rPr>
      </w:pPr>
      <w:bookmarkStart w:id="0" w:name="dieu_78"/>
      <w:r w:rsidRPr="008D7149">
        <w:rPr>
          <w:rFonts w:ascii="Times New Roman" w:hAnsi="Times New Roman" w:cs="Times New Roman"/>
          <w:b/>
          <w:bCs/>
          <w:color w:val="000000"/>
          <w:sz w:val="26"/>
          <w:szCs w:val="26"/>
          <w:lang w:val="nl-NL"/>
        </w:rPr>
        <w:t>Điều 78. Thủ tục đăng ký bào chữa</w:t>
      </w:r>
      <w:bookmarkEnd w:id="0"/>
    </w:p>
    <w:p w:rsidR="00D13122" w:rsidRPr="008D7149" w:rsidRDefault="00D13122" w:rsidP="00D13122">
      <w:pPr>
        <w:spacing w:before="120" w:after="120" w:line="320" w:lineRule="exact"/>
        <w:ind w:firstLine="567"/>
        <w:jc w:val="both"/>
        <w:rPr>
          <w:rFonts w:ascii="Times New Roman" w:hAnsi="Times New Roman" w:cs="Times New Roman"/>
          <w:sz w:val="26"/>
          <w:szCs w:val="26"/>
        </w:rPr>
      </w:pPr>
      <w:r w:rsidRPr="008D7149">
        <w:rPr>
          <w:rFonts w:ascii="Times New Roman" w:hAnsi="Times New Roman" w:cs="Times New Roman"/>
          <w:color w:val="000000"/>
          <w:sz w:val="26"/>
          <w:szCs w:val="26"/>
          <w:lang w:val="nl-NL"/>
        </w:rPr>
        <w:t>....................................................</w:t>
      </w:r>
    </w:p>
    <w:p w:rsidR="00D13122" w:rsidRPr="008D7149" w:rsidRDefault="00D13122" w:rsidP="00D13122">
      <w:pPr>
        <w:spacing w:before="120" w:after="120" w:line="320" w:lineRule="exact"/>
        <w:ind w:firstLine="567"/>
        <w:jc w:val="both"/>
        <w:rPr>
          <w:rFonts w:ascii="Times New Roman" w:hAnsi="Times New Roman" w:cs="Times New Roman"/>
          <w:sz w:val="26"/>
          <w:szCs w:val="26"/>
        </w:rPr>
      </w:pPr>
      <w:r w:rsidRPr="008D7149">
        <w:rPr>
          <w:rFonts w:ascii="Times New Roman" w:hAnsi="Times New Roman" w:cs="Times New Roman"/>
          <w:color w:val="000000"/>
          <w:sz w:val="26"/>
          <w:szCs w:val="26"/>
          <w:lang w:val="nl-NL"/>
        </w:rPr>
        <w:t>2. Khi đăng ký bào chữa, người bào chữa phải xuất trình các giấy tờ:</w:t>
      </w:r>
    </w:p>
    <w:p w:rsidR="00D13122" w:rsidRDefault="00D13122" w:rsidP="00D13122">
      <w:pPr>
        <w:spacing w:before="120" w:after="120" w:line="320" w:lineRule="exact"/>
        <w:ind w:firstLine="567"/>
        <w:jc w:val="both"/>
        <w:rPr>
          <w:rFonts w:ascii="Times New Roman" w:hAnsi="Times New Roman" w:cs="Times New Roman"/>
          <w:color w:val="000000"/>
          <w:sz w:val="26"/>
          <w:szCs w:val="26"/>
          <w:lang w:val="nl-NL"/>
        </w:rPr>
      </w:pPr>
      <w:r w:rsidRPr="008D7149">
        <w:rPr>
          <w:rFonts w:ascii="Times New Roman" w:hAnsi="Times New Roman" w:cs="Times New Roman"/>
          <w:color w:val="000000"/>
          <w:sz w:val="26"/>
          <w:szCs w:val="26"/>
          <w:lang w:val="nl-NL"/>
        </w:rPr>
        <w:t>a) Luật sư xuất trình Thẻ luật sư kèm theo bản sao có chứng thực và giấy yêu cầu luật sư của người bị buộc tội hoặc của người đại diện, người thân thích của người bị buộc tộ</w:t>
      </w:r>
      <w:r w:rsidRPr="008D7149">
        <w:rPr>
          <w:rFonts w:ascii="Times New Roman" w:hAnsi="Times New Roman" w:cs="Times New Roman"/>
          <w:color w:val="000000"/>
          <w:sz w:val="26"/>
          <w:szCs w:val="26"/>
          <w:lang w:val="nl-NL"/>
        </w:rPr>
        <w:t>i (không có yêu cầu xác nhận chính quyền địa phương, hay tài liệu, xác nhận mối quan hệ thân thích).</w:t>
      </w:r>
    </w:p>
    <w:p w:rsidR="008D7149" w:rsidRPr="008D7149" w:rsidRDefault="008D7149" w:rsidP="00D13122">
      <w:pPr>
        <w:spacing w:before="120" w:after="120" w:line="320" w:lineRule="exact"/>
        <w:ind w:firstLine="567"/>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w:t>
      </w:r>
    </w:p>
    <w:p w:rsidR="008D7149" w:rsidRPr="008D7149" w:rsidRDefault="008D7149" w:rsidP="008D7149">
      <w:pPr>
        <w:spacing w:before="120" w:after="120" w:line="320" w:lineRule="exact"/>
        <w:jc w:val="both"/>
        <w:rPr>
          <w:rFonts w:ascii="Times New Roman" w:hAnsi="Times New Roman" w:cs="Times New Roman"/>
          <w:b/>
          <w:color w:val="000000"/>
          <w:sz w:val="26"/>
          <w:szCs w:val="26"/>
          <w:lang w:val="nl-NL"/>
        </w:rPr>
      </w:pPr>
      <w:r w:rsidRPr="00D63F8F">
        <w:rPr>
          <w:rFonts w:ascii="Times New Roman" w:hAnsi="Times New Roman" w:cs="Times New Roman"/>
          <w:b/>
          <w:color w:val="000000"/>
          <w:sz w:val="26"/>
          <w:szCs w:val="26"/>
          <w:highlight w:val="yellow"/>
          <w:lang w:val="nl-NL"/>
        </w:rPr>
        <w:t>Thông tư số 46/2019 quy định:</w:t>
      </w:r>
    </w:p>
    <w:p w:rsidR="008D7149" w:rsidRPr="008D7149" w:rsidRDefault="008D7149" w:rsidP="008D7149">
      <w:pPr>
        <w:shd w:val="clear" w:color="auto" w:fill="FFFFFF"/>
        <w:spacing w:line="234" w:lineRule="atLeast"/>
        <w:jc w:val="both"/>
        <w:rPr>
          <w:rFonts w:ascii="Times New Roman" w:eastAsia="Times New Roman" w:hAnsi="Times New Roman" w:cs="Times New Roman"/>
          <w:color w:val="000000"/>
          <w:sz w:val="26"/>
          <w:szCs w:val="26"/>
          <w:lang w:val="vi-VN" w:eastAsia="vi-VN"/>
        </w:rPr>
      </w:pPr>
      <w:bookmarkStart w:id="1" w:name="dieu_4"/>
      <w:r w:rsidRPr="008D7149">
        <w:rPr>
          <w:rFonts w:ascii="Times New Roman" w:eastAsia="Times New Roman" w:hAnsi="Times New Roman" w:cs="Times New Roman"/>
          <w:b/>
          <w:bCs/>
          <w:color w:val="000000"/>
          <w:sz w:val="26"/>
          <w:szCs w:val="26"/>
          <w:lang w:val="vi-VN" w:eastAsia="vi-VN"/>
        </w:rPr>
        <w:t>Điều 4. Tiếp nhận, xử lý đơn yêu cầu nhờ người bào chữa của người đại diện hoặc người thân thích của người bị giữ trong trường hợp khẩn cấp, người bị bắt, người bị tạm giữ, bị can đang bị tạm giam</w:t>
      </w:r>
      <w:bookmarkEnd w:id="1"/>
    </w:p>
    <w:p w:rsidR="008D7149" w:rsidRPr="008D7149" w:rsidRDefault="008D7149" w:rsidP="008D7149">
      <w:pPr>
        <w:spacing w:before="120" w:after="120" w:line="320" w:lineRule="exact"/>
        <w:ind w:firstLine="567"/>
        <w:jc w:val="both"/>
        <w:rPr>
          <w:rFonts w:ascii="Times New Roman" w:eastAsia="Times New Roman" w:hAnsi="Times New Roman" w:cs="Times New Roman"/>
          <w:color w:val="000000"/>
          <w:sz w:val="26"/>
          <w:szCs w:val="26"/>
          <w:lang w:eastAsia="vi-VN"/>
        </w:rPr>
      </w:pPr>
      <w:r w:rsidRPr="008D7149">
        <w:rPr>
          <w:rFonts w:ascii="Times New Roman" w:eastAsia="Times New Roman" w:hAnsi="Times New Roman" w:cs="Times New Roman"/>
          <w:color w:val="000000"/>
          <w:sz w:val="26"/>
          <w:szCs w:val="26"/>
          <w:lang w:val="vi-VN" w:eastAsia="vi-VN"/>
        </w:rPr>
        <w:t xml:space="preserve">1. Cơ quan điều tra đang thụ lý vụ án, Nhà tạm giữ, Trại tạm giam đang quản lý người bị giữ trong trường hợp khẩn cấp, người bị bắt, người bị tạm giữ, bị can đang bị tạm giam có trách nhiệm tiếp nhận đơn yêu cầu nhờ người bào chữa của người đại diện hoặc người thân thích của người bị giữ trong trường hợp khẩn cấp, người bị bắt, người bị tạm giữ, bị can đang bị tạm giam </w:t>
      </w:r>
      <w:r w:rsidRPr="008D7149">
        <w:rPr>
          <w:rFonts w:ascii="Times New Roman" w:eastAsia="Times New Roman" w:hAnsi="Times New Roman" w:cs="Times New Roman"/>
          <w:color w:val="000000"/>
          <w:sz w:val="26"/>
          <w:szCs w:val="26"/>
          <w:highlight w:val="yellow"/>
          <w:lang w:val="vi-VN" w:eastAsia="vi-VN"/>
        </w:rPr>
        <w:t>kèm theo giấy tờ chứng minh mối quan hệ của họ với người bị giữ trong trường hợp khẩn cấp, người bị bắt, người bị tạm giữ, bị can đang bị tạm giam</w:t>
      </w:r>
      <w:r w:rsidRPr="008D7149">
        <w:rPr>
          <w:rFonts w:ascii="Times New Roman" w:eastAsia="Times New Roman" w:hAnsi="Times New Roman" w:cs="Times New Roman"/>
          <w:color w:val="000000"/>
          <w:sz w:val="26"/>
          <w:szCs w:val="26"/>
          <w:lang w:eastAsia="vi-VN"/>
        </w:rPr>
        <w:t>.</w:t>
      </w:r>
    </w:p>
    <w:p w:rsidR="008D7149" w:rsidRDefault="008D7149" w:rsidP="00681CCC">
      <w:pPr>
        <w:spacing w:before="120" w:after="120" w:line="320" w:lineRule="exact"/>
        <w:jc w:val="both"/>
        <w:rPr>
          <w:rFonts w:ascii="Times New Roman" w:hAnsi="Times New Roman" w:cs="Times New Roman"/>
          <w:sz w:val="26"/>
          <w:szCs w:val="26"/>
        </w:rPr>
      </w:pPr>
    </w:p>
    <w:p w:rsidR="00681CCC" w:rsidRPr="00CB6399" w:rsidRDefault="00681CCC" w:rsidP="00681CCC">
      <w:pPr>
        <w:spacing w:before="120" w:after="120" w:line="320" w:lineRule="exact"/>
        <w:jc w:val="both"/>
        <w:rPr>
          <w:rFonts w:ascii="Times New Roman" w:hAnsi="Times New Roman" w:cs="Times New Roman"/>
          <w:color w:val="FF0000"/>
          <w:sz w:val="26"/>
          <w:szCs w:val="26"/>
        </w:rPr>
      </w:pPr>
      <w:r w:rsidRPr="00CB6399">
        <w:rPr>
          <w:rFonts w:ascii="Times New Roman" w:hAnsi="Times New Roman" w:cs="Times New Roman"/>
          <w:color w:val="FF0000"/>
          <w:sz w:val="26"/>
          <w:szCs w:val="26"/>
        </w:rPr>
        <w:t>2. ĐỐI VỚI VIỆC GẶP BỊ CAN, BỊ</w:t>
      </w:r>
      <w:r w:rsidR="00CB6399" w:rsidRPr="00CB6399">
        <w:rPr>
          <w:rFonts w:ascii="Times New Roman" w:hAnsi="Times New Roman" w:cs="Times New Roman"/>
          <w:color w:val="FF0000"/>
          <w:sz w:val="26"/>
          <w:szCs w:val="26"/>
        </w:rPr>
        <w:t xml:space="preserve"> CÁO TẠM GIAM:</w:t>
      </w:r>
    </w:p>
    <w:p w:rsidR="005E6200" w:rsidRDefault="00D71123" w:rsidP="00681CCC">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t xml:space="preserve">Điều 80 Bộ luật tố tụng hình sự </w:t>
      </w:r>
      <w:r w:rsidR="005E6200">
        <w:rPr>
          <w:rFonts w:ascii="Times New Roman" w:hAnsi="Times New Roman" w:cs="Times New Roman"/>
          <w:sz w:val="26"/>
          <w:szCs w:val="26"/>
        </w:rPr>
        <w:t xml:space="preserve">và Điều 22 Luật tạm giam, tạ giữ </w:t>
      </w:r>
      <w:r>
        <w:rPr>
          <w:rFonts w:ascii="Times New Roman" w:hAnsi="Times New Roman" w:cs="Times New Roman"/>
          <w:sz w:val="26"/>
          <w:szCs w:val="26"/>
        </w:rPr>
        <w:t xml:space="preserve">quy định rõ việc Luật sư được gặp người bị bắt, giữ, bị can, bị cáo đang tạm giam. </w:t>
      </w:r>
    </w:p>
    <w:p w:rsidR="005E6200" w:rsidRDefault="00D71123" w:rsidP="00681CCC">
      <w:pPr>
        <w:spacing w:before="120" w:after="120" w:line="320" w:lineRule="exact"/>
        <w:jc w:val="both"/>
        <w:rPr>
          <w:rFonts w:ascii="Times New Roman" w:hAnsi="Times New Roman" w:cs="Times New Roman"/>
          <w:sz w:val="26"/>
          <w:szCs w:val="26"/>
        </w:rPr>
      </w:pPr>
      <w:r>
        <w:rPr>
          <w:rFonts w:ascii="Times New Roman" w:hAnsi="Times New Roman" w:cs="Times New Roman"/>
          <w:sz w:val="26"/>
          <w:szCs w:val="26"/>
        </w:rPr>
        <w:lastRenderedPageBreak/>
        <w:t>Nhưng</w:t>
      </w:r>
      <w:r w:rsidR="005E6200">
        <w:rPr>
          <w:rFonts w:ascii="Times New Roman" w:hAnsi="Times New Roman" w:cs="Times New Roman"/>
          <w:sz w:val="26"/>
          <w:szCs w:val="26"/>
        </w:rPr>
        <w:t xml:space="preserve"> Điều 12 Thông tư 46 quy định khi Luật sư muốn gặp người bị bắt, giữ, bị can, cáo tạm giam phải được sự đồng ý của Cơ quan thụ lý án. Cụ thể:</w:t>
      </w:r>
    </w:p>
    <w:p w:rsidR="005E6200" w:rsidRPr="00834C49" w:rsidRDefault="005E6200" w:rsidP="005E6200">
      <w:pPr>
        <w:shd w:val="clear" w:color="auto" w:fill="FFFFFF"/>
        <w:spacing w:line="234" w:lineRule="atLeast"/>
        <w:jc w:val="both"/>
        <w:rPr>
          <w:rFonts w:ascii="Times New Roman" w:eastAsia="Times New Roman" w:hAnsi="Times New Roman" w:cs="Times New Roman"/>
          <w:color w:val="000000"/>
          <w:sz w:val="26"/>
          <w:szCs w:val="26"/>
          <w:lang w:val="vi-VN" w:eastAsia="vi-VN"/>
        </w:rPr>
      </w:pPr>
      <w:bookmarkStart w:id="2" w:name="dieu_12"/>
      <w:r w:rsidRPr="00834C49">
        <w:rPr>
          <w:rFonts w:ascii="Times New Roman" w:eastAsia="Times New Roman" w:hAnsi="Times New Roman" w:cs="Times New Roman"/>
          <w:b/>
          <w:bCs/>
          <w:color w:val="000000"/>
          <w:sz w:val="26"/>
          <w:szCs w:val="26"/>
          <w:lang w:val="vi-VN" w:eastAsia="vi-VN"/>
        </w:rPr>
        <w:t>Điều 12. Tổ chức cho người bào chữa gặp người bị giữ trong trường hợp khẩn cấp, người bị bắt, người bị tạm giữ, bị can đang bị tạm giam</w:t>
      </w:r>
      <w:bookmarkEnd w:id="2"/>
    </w:p>
    <w:p w:rsidR="005E6200" w:rsidRPr="005E6200" w:rsidRDefault="005E6200" w:rsidP="005E6200">
      <w:pPr>
        <w:shd w:val="clear" w:color="auto" w:fill="FFFFFF"/>
        <w:spacing w:before="120" w:after="120" w:line="234" w:lineRule="atLeast"/>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w:t>
      </w:r>
    </w:p>
    <w:p w:rsidR="005E6200" w:rsidRPr="005E6200" w:rsidRDefault="005E6200" w:rsidP="005E6200">
      <w:pPr>
        <w:shd w:val="clear" w:color="auto" w:fill="FFFFFF"/>
        <w:spacing w:before="120" w:after="120" w:line="234" w:lineRule="atLeast"/>
        <w:jc w:val="both"/>
        <w:rPr>
          <w:rFonts w:ascii="Times New Roman" w:eastAsia="Times New Roman" w:hAnsi="Times New Roman" w:cs="Times New Roman"/>
          <w:b/>
          <w:color w:val="000000"/>
          <w:sz w:val="26"/>
          <w:szCs w:val="26"/>
          <w:lang w:eastAsia="vi-VN"/>
        </w:rPr>
      </w:pPr>
      <w:r w:rsidRPr="00834C49">
        <w:rPr>
          <w:rFonts w:ascii="Times New Roman" w:eastAsia="Times New Roman" w:hAnsi="Times New Roman" w:cs="Times New Roman"/>
          <w:color w:val="000000"/>
          <w:sz w:val="26"/>
          <w:szCs w:val="26"/>
          <w:lang w:val="vi-VN" w:eastAsia="vi-VN"/>
        </w:rPr>
        <w:t xml:space="preserve">Khi người bào chữa đề nghị gặp người bị tạm giữ, bị can đang bị tạm giam thì cơ quan đang quản lý người bị tạm giữ, bị can đang bị tạm giam thực hiện theo quy định tại Điều 80 Bộ luật Tố tụng hình sự năm 2015. Cơ quan đang quản lý người bị tạm giữ, bị can đang bị tạm giam có trách nhiệm </w:t>
      </w:r>
      <w:r w:rsidRPr="005E6200">
        <w:rPr>
          <w:rFonts w:ascii="Times New Roman" w:eastAsia="Times New Roman" w:hAnsi="Times New Roman" w:cs="Times New Roman"/>
          <w:b/>
          <w:color w:val="000000"/>
          <w:sz w:val="26"/>
          <w:szCs w:val="26"/>
          <w:lang w:val="vi-VN" w:eastAsia="vi-VN"/>
        </w:rPr>
        <w:t>thông báo cho Cơ quan đang thụ lý vụ án biết việc gặp của người bào chữa để cử người phối h</w:t>
      </w:r>
      <w:r w:rsidRPr="005E6200">
        <w:rPr>
          <w:rFonts w:ascii="Times New Roman" w:eastAsia="Times New Roman" w:hAnsi="Times New Roman" w:cs="Times New Roman"/>
          <w:b/>
          <w:color w:val="000000"/>
          <w:sz w:val="26"/>
          <w:szCs w:val="26"/>
          <w:lang w:eastAsia="vi-VN"/>
        </w:rPr>
        <w:t>ợ</w:t>
      </w:r>
      <w:r w:rsidRPr="005E6200">
        <w:rPr>
          <w:rFonts w:ascii="Times New Roman" w:eastAsia="Times New Roman" w:hAnsi="Times New Roman" w:cs="Times New Roman"/>
          <w:b/>
          <w:color w:val="000000"/>
          <w:sz w:val="26"/>
          <w:szCs w:val="26"/>
          <w:lang w:val="vi-VN" w:eastAsia="vi-VN"/>
        </w:rPr>
        <w:t>p với cơ sở giam giữ giám sát cuộc gặp nếu xét thấy c</w:t>
      </w:r>
      <w:r w:rsidRPr="005E6200">
        <w:rPr>
          <w:rFonts w:ascii="Times New Roman" w:eastAsia="Times New Roman" w:hAnsi="Times New Roman" w:cs="Times New Roman"/>
          <w:b/>
          <w:color w:val="000000"/>
          <w:sz w:val="26"/>
          <w:szCs w:val="26"/>
          <w:lang w:eastAsia="vi-VN"/>
        </w:rPr>
        <w:t>ầ</w:t>
      </w:r>
      <w:r w:rsidRPr="005E6200">
        <w:rPr>
          <w:rFonts w:ascii="Times New Roman" w:eastAsia="Times New Roman" w:hAnsi="Times New Roman" w:cs="Times New Roman"/>
          <w:b/>
          <w:color w:val="000000"/>
          <w:sz w:val="26"/>
          <w:szCs w:val="26"/>
          <w:lang w:val="vi-VN" w:eastAsia="vi-VN"/>
        </w:rPr>
        <w:t>n thi</w:t>
      </w:r>
      <w:r w:rsidRPr="005E6200">
        <w:rPr>
          <w:rFonts w:ascii="Times New Roman" w:eastAsia="Times New Roman" w:hAnsi="Times New Roman" w:cs="Times New Roman"/>
          <w:b/>
          <w:color w:val="000000"/>
          <w:sz w:val="26"/>
          <w:szCs w:val="26"/>
          <w:lang w:eastAsia="vi-VN"/>
        </w:rPr>
        <w:t>ế</w:t>
      </w:r>
      <w:r w:rsidRPr="005E6200">
        <w:rPr>
          <w:rFonts w:ascii="Times New Roman" w:eastAsia="Times New Roman" w:hAnsi="Times New Roman" w:cs="Times New Roman"/>
          <w:b/>
          <w:color w:val="000000"/>
          <w:sz w:val="26"/>
          <w:szCs w:val="26"/>
          <w:lang w:val="vi-VN" w:eastAsia="vi-VN"/>
        </w:rPr>
        <w:t>t.</w:t>
      </w:r>
      <w:r>
        <w:rPr>
          <w:rFonts w:ascii="Times New Roman" w:eastAsia="Times New Roman" w:hAnsi="Times New Roman" w:cs="Times New Roman"/>
          <w:b/>
          <w:color w:val="000000"/>
          <w:sz w:val="26"/>
          <w:szCs w:val="26"/>
          <w:lang w:eastAsia="vi-VN"/>
        </w:rPr>
        <w:t xml:space="preserve"> =&gt; Nhưng thực tế phải được sự đồng ý của cơ quan điều tra mới được gặp, và thường phải chờ rất lâu.</w:t>
      </w:r>
      <w:bookmarkStart w:id="3" w:name="_GoBack"/>
      <w:bookmarkEnd w:id="3"/>
    </w:p>
    <w:p w:rsidR="00D13122" w:rsidRPr="008D7149" w:rsidRDefault="00D13122">
      <w:pPr>
        <w:rPr>
          <w:rFonts w:ascii="Times New Roman" w:hAnsi="Times New Roman" w:cs="Times New Roman"/>
          <w:sz w:val="26"/>
          <w:szCs w:val="26"/>
        </w:rPr>
      </w:pPr>
    </w:p>
    <w:sectPr w:rsidR="00D13122" w:rsidRPr="008D7149" w:rsidSect="00A46603">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22"/>
    <w:rsid w:val="001F21D8"/>
    <w:rsid w:val="002A03E6"/>
    <w:rsid w:val="002D1EF2"/>
    <w:rsid w:val="003044B6"/>
    <w:rsid w:val="00374D82"/>
    <w:rsid w:val="004C4979"/>
    <w:rsid w:val="005E6200"/>
    <w:rsid w:val="00681CCC"/>
    <w:rsid w:val="00725123"/>
    <w:rsid w:val="00761216"/>
    <w:rsid w:val="007E1E73"/>
    <w:rsid w:val="0082729E"/>
    <w:rsid w:val="008D7149"/>
    <w:rsid w:val="009F7CBC"/>
    <w:rsid w:val="00A46603"/>
    <w:rsid w:val="00BF1AE4"/>
    <w:rsid w:val="00CB6399"/>
    <w:rsid w:val="00D13122"/>
    <w:rsid w:val="00D63F8F"/>
    <w:rsid w:val="00D71123"/>
    <w:rsid w:val="00E3268F"/>
    <w:rsid w:val="00E607C2"/>
    <w:rsid w:val="00F0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A1FF5-BA96-437D-A3EE-C320873B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31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2023-02-04T03:09:00Z</dcterms:created>
  <dcterms:modified xsi:type="dcterms:W3CDTF">2023-02-04T04:59:00Z</dcterms:modified>
</cp:coreProperties>
</file>